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6B7" w:rsidRDefault="00FB26B7" w:rsidP="00FB26B7"/>
    <w:p w:rsidR="00FB26B7" w:rsidRDefault="00FB26B7" w:rsidP="00FB26B7">
      <w:pPr>
        <w:rPr>
          <w:b/>
          <w:sz w:val="40"/>
          <w:szCs w:val="40"/>
        </w:rPr>
      </w:pPr>
    </w:p>
    <w:p w:rsidR="0066149C" w:rsidRDefault="0066149C" w:rsidP="00FB26B7">
      <w:pPr>
        <w:rPr>
          <w:sz w:val="24"/>
          <w:szCs w:val="24"/>
        </w:rPr>
      </w:pPr>
    </w:p>
    <w:p w:rsidR="00B75266" w:rsidRPr="00B75266" w:rsidRDefault="00B75266" w:rsidP="00FB26B7">
      <w:pPr>
        <w:rPr>
          <w:sz w:val="24"/>
          <w:szCs w:val="24"/>
        </w:rPr>
      </w:pPr>
    </w:p>
    <w:p w:rsidR="00FB26B7" w:rsidRDefault="00FB26B7" w:rsidP="00FB26B7">
      <w:pPr>
        <w:jc w:val="center"/>
        <w:rPr>
          <w:sz w:val="32"/>
          <w:szCs w:val="32"/>
        </w:rPr>
      </w:pPr>
    </w:p>
    <w:p w:rsidR="0066149C" w:rsidRDefault="0066149C" w:rsidP="00FB26B7">
      <w:pPr>
        <w:jc w:val="center"/>
        <w:rPr>
          <w:sz w:val="36"/>
          <w:szCs w:val="36"/>
        </w:rPr>
      </w:pPr>
    </w:p>
    <w:p w:rsidR="00FB26B7" w:rsidRDefault="00FB26B7" w:rsidP="00FB26B7">
      <w:pPr>
        <w:jc w:val="center"/>
        <w:rPr>
          <w:sz w:val="36"/>
          <w:szCs w:val="36"/>
        </w:rPr>
      </w:pPr>
    </w:p>
    <w:p w:rsidR="00B75266" w:rsidRDefault="00B75266" w:rsidP="00FB26B7">
      <w:pPr>
        <w:jc w:val="center"/>
        <w:rPr>
          <w:sz w:val="36"/>
          <w:szCs w:val="36"/>
        </w:rPr>
      </w:pPr>
    </w:p>
    <w:p w:rsidR="008A05AB" w:rsidRDefault="008A05AB" w:rsidP="0066149C">
      <w:pPr>
        <w:ind w:left="1474"/>
        <w:rPr>
          <w:b/>
          <w:sz w:val="36"/>
          <w:szCs w:val="36"/>
        </w:rPr>
      </w:pPr>
    </w:p>
    <w:p w:rsidR="008A05AB" w:rsidRDefault="008A05AB" w:rsidP="0066149C">
      <w:pPr>
        <w:ind w:left="1474"/>
        <w:rPr>
          <w:b/>
          <w:sz w:val="36"/>
          <w:szCs w:val="36"/>
        </w:rPr>
      </w:pPr>
    </w:p>
    <w:p w:rsidR="008A05AB" w:rsidRDefault="008A05AB" w:rsidP="0066149C">
      <w:pPr>
        <w:ind w:left="1474"/>
        <w:rPr>
          <w:b/>
          <w:sz w:val="36"/>
          <w:szCs w:val="36"/>
        </w:rPr>
      </w:pPr>
    </w:p>
    <w:p w:rsidR="00A4253B" w:rsidRDefault="003F53BC" w:rsidP="00A4253B">
      <w:pPr>
        <w:ind w:left="1474"/>
        <w:jc w:val="center"/>
        <w:rPr>
          <w:b/>
          <w:sz w:val="36"/>
          <w:szCs w:val="36"/>
        </w:rPr>
      </w:pPr>
      <w:r>
        <w:rPr>
          <w:b/>
          <w:sz w:val="36"/>
          <w:szCs w:val="36"/>
        </w:rPr>
        <w:t>POSITION PAPER</w:t>
      </w:r>
    </w:p>
    <w:p w:rsidR="00A4253B" w:rsidRDefault="00A4253B" w:rsidP="0066149C">
      <w:pPr>
        <w:ind w:left="1474"/>
        <w:rPr>
          <w:b/>
          <w:sz w:val="36"/>
          <w:szCs w:val="36"/>
        </w:rPr>
      </w:pPr>
    </w:p>
    <w:p w:rsidR="00A4253B" w:rsidRDefault="00A4253B" w:rsidP="0066149C">
      <w:pPr>
        <w:ind w:left="1474"/>
        <w:rPr>
          <w:b/>
          <w:sz w:val="36"/>
          <w:szCs w:val="36"/>
        </w:rPr>
      </w:pPr>
    </w:p>
    <w:p w:rsidR="00FB26B7" w:rsidRPr="00F264AC" w:rsidRDefault="003F53BC" w:rsidP="0066149C">
      <w:pPr>
        <w:ind w:left="1474"/>
        <w:rPr>
          <w:b/>
          <w:sz w:val="36"/>
          <w:szCs w:val="36"/>
        </w:rPr>
      </w:pPr>
      <w:r>
        <w:rPr>
          <w:b/>
          <w:sz w:val="36"/>
          <w:szCs w:val="36"/>
        </w:rPr>
        <w:t xml:space="preserve">ING. ROBERTO MASCELLANI </w:t>
      </w:r>
    </w:p>
    <w:p w:rsidR="00FB26B7" w:rsidRDefault="003F53BC" w:rsidP="0066149C">
      <w:pPr>
        <w:ind w:left="1474"/>
        <w:rPr>
          <w:sz w:val="36"/>
          <w:szCs w:val="36"/>
        </w:rPr>
      </w:pPr>
      <w:r>
        <w:rPr>
          <w:sz w:val="36"/>
          <w:szCs w:val="36"/>
        </w:rPr>
        <w:t>VICE PRESIDENTE DI FEDERCOSTRUZIONI</w:t>
      </w:r>
    </w:p>
    <w:p w:rsidR="00FB26B7" w:rsidRDefault="00FB26B7" w:rsidP="00FB26B7">
      <w:pPr>
        <w:jc w:val="center"/>
        <w:rPr>
          <w:sz w:val="36"/>
          <w:szCs w:val="36"/>
        </w:rPr>
      </w:pPr>
    </w:p>
    <w:p w:rsidR="00FB26B7" w:rsidRDefault="00FB26B7" w:rsidP="00FB26B7">
      <w:pPr>
        <w:jc w:val="center"/>
        <w:rPr>
          <w:sz w:val="36"/>
          <w:szCs w:val="36"/>
        </w:rPr>
      </w:pPr>
    </w:p>
    <w:p w:rsidR="00A4253B" w:rsidRDefault="00A4253B" w:rsidP="00FB26B7">
      <w:pPr>
        <w:jc w:val="center"/>
        <w:rPr>
          <w:sz w:val="36"/>
          <w:szCs w:val="36"/>
        </w:rPr>
      </w:pPr>
    </w:p>
    <w:p w:rsidR="00FB26B7" w:rsidRDefault="00FB26B7" w:rsidP="00FB26B7">
      <w:pPr>
        <w:jc w:val="center"/>
        <w:rPr>
          <w:sz w:val="36"/>
          <w:szCs w:val="36"/>
        </w:rPr>
      </w:pPr>
    </w:p>
    <w:p w:rsidR="00B75266" w:rsidRDefault="00B75266" w:rsidP="00FB26B7">
      <w:pPr>
        <w:jc w:val="center"/>
        <w:rPr>
          <w:sz w:val="36"/>
          <w:szCs w:val="36"/>
        </w:rPr>
      </w:pPr>
    </w:p>
    <w:tbl>
      <w:tblPr>
        <w:tblW w:w="8895" w:type="dxa"/>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194"/>
      </w:tblGrid>
      <w:tr w:rsidR="003F53BC" w:rsidRPr="00C92731" w:rsidTr="006B572E">
        <w:trPr>
          <w:jc w:val="center"/>
        </w:trPr>
        <w:tc>
          <w:tcPr>
            <w:tcW w:w="1701" w:type="dxa"/>
            <w:tcBorders>
              <w:top w:val="nil"/>
              <w:left w:val="nil"/>
              <w:bottom w:val="nil"/>
              <w:right w:val="nil"/>
            </w:tcBorders>
            <w:shd w:val="clear" w:color="auto" w:fill="auto"/>
          </w:tcPr>
          <w:p w:rsidR="003F53BC" w:rsidRPr="00430AC7" w:rsidRDefault="00FB26B7" w:rsidP="006B572E">
            <w:pPr>
              <w:suppressAutoHyphens/>
              <w:spacing w:after="120"/>
              <w:rPr>
                <w:rFonts w:ascii="Arial" w:hAnsi="Arial" w:cs="Arial"/>
                <w:i/>
                <w:color w:val="000080"/>
              </w:rPr>
            </w:pPr>
            <w:r>
              <w:rPr>
                <w:rFonts w:ascii="Times New Roman" w:hAnsi="Times New Roman"/>
                <w:b/>
                <w:sz w:val="28"/>
                <w:szCs w:val="28"/>
              </w:rPr>
              <w:br w:type="page"/>
            </w:r>
          </w:p>
        </w:tc>
        <w:tc>
          <w:tcPr>
            <w:tcW w:w="7194" w:type="dxa"/>
            <w:tcBorders>
              <w:top w:val="nil"/>
              <w:left w:val="nil"/>
              <w:bottom w:val="nil"/>
              <w:right w:val="nil"/>
            </w:tcBorders>
            <w:shd w:val="clear" w:color="auto" w:fill="auto"/>
          </w:tcPr>
          <w:p w:rsidR="003F53BC" w:rsidRPr="00DD312E" w:rsidRDefault="003F53BC" w:rsidP="006B572E">
            <w:pPr>
              <w:spacing w:after="120"/>
              <w:jc w:val="both"/>
              <w:rPr>
                <w:rFonts w:ascii="Arial" w:hAnsi="Arial" w:cs="Arial"/>
                <w:sz w:val="24"/>
                <w:szCs w:val="24"/>
              </w:rPr>
            </w:pPr>
            <w:r>
              <w:rPr>
                <w:rFonts w:ascii="Arial" w:hAnsi="Arial" w:cs="Arial"/>
                <w:sz w:val="24"/>
                <w:szCs w:val="24"/>
              </w:rPr>
              <w:t>Federcostruzioni ha voluto dedicare il suo evento annuale ad una riflessione sul ruolo che le cosiddette “infrastrutture immateriali” possono ricoprire nel rilancio del nostro Paese, ad analizzare l’importanza che una maggiore concorrenza può rivestire nel rilancio della competitività del Paese.</w:t>
            </w:r>
          </w:p>
        </w:tc>
      </w:tr>
      <w:tr w:rsidR="003F53BC" w:rsidRPr="00C92731" w:rsidTr="006B572E">
        <w:trPr>
          <w:jc w:val="center"/>
        </w:trPr>
        <w:tc>
          <w:tcPr>
            <w:tcW w:w="1701" w:type="dxa"/>
            <w:tcBorders>
              <w:top w:val="nil"/>
              <w:left w:val="nil"/>
              <w:bottom w:val="nil"/>
              <w:right w:val="nil"/>
            </w:tcBorders>
            <w:shd w:val="clear" w:color="auto" w:fill="auto"/>
          </w:tcPr>
          <w:p w:rsidR="003F53BC" w:rsidRPr="00430AC7" w:rsidRDefault="003F53BC" w:rsidP="006B572E">
            <w:pPr>
              <w:suppressAutoHyphens/>
              <w:spacing w:after="120"/>
              <w:rPr>
                <w:rFonts w:ascii="Arial" w:hAnsi="Arial" w:cs="Arial"/>
                <w:i/>
                <w:color w:val="000080"/>
              </w:rPr>
            </w:pP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r>
              <w:rPr>
                <w:rFonts w:ascii="Arial" w:hAnsi="Arial" w:cs="Arial"/>
                <w:sz w:val="24"/>
                <w:szCs w:val="24"/>
              </w:rPr>
              <w:t>Il Governatore Visco, nel corso dell’Assemblea annuale di Banca d’Italia, ha dedicato un passaggio della sua relazione a questo tema.</w:t>
            </w:r>
          </w:p>
          <w:p w:rsidR="003F53BC" w:rsidRDefault="003F53BC" w:rsidP="006B572E">
            <w:pPr>
              <w:spacing w:after="120"/>
              <w:jc w:val="both"/>
              <w:rPr>
                <w:rFonts w:ascii="Arial" w:hAnsi="Arial" w:cs="Arial"/>
                <w:sz w:val="24"/>
                <w:szCs w:val="24"/>
              </w:rPr>
            </w:pPr>
            <w:r>
              <w:rPr>
                <w:rFonts w:ascii="Arial" w:hAnsi="Arial" w:cs="Arial"/>
                <w:sz w:val="24"/>
                <w:szCs w:val="24"/>
              </w:rPr>
              <w:t xml:space="preserve">Parlando dello stato di salute della nostra economia, ha </w:t>
            </w:r>
            <w:r w:rsidRPr="00415857">
              <w:rPr>
                <w:rFonts w:ascii="Arial" w:hAnsi="Arial" w:cs="Arial"/>
                <w:sz w:val="24"/>
                <w:szCs w:val="24"/>
              </w:rPr>
              <w:t>evidenziato che «</w:t>
            </w:r>
            <w:r w:rsidRPr="00C40777">
              <w:rPr>
                <w:rFonts w:ascii="Arial" w:hAnsi="Arial" w:cs="Arial"/>
                <w:i/>
                <w:sz w:val="24"/>
                <w:szCs w:val="24"/>
              </w:rPr>
              <w:t>anche in Italia, pur in un quadro più debole di quello dell’area, si è avviata la ripresa»</w:t>
            </w:r>
            <w:r w:rsidRPr="00415857">
              <w:rPr>
                <w:rFonts w:ascii="Arial" w:hAnsi="Arial" w:cs="Arial"/>
                <w:sz w:val="24"/>
                <w:szCs w:val="24"/>
              </w:rPr>
              <w:t>.</w:t>
            </w:r>
          </w:p>
          <w:p w:rsidR="003F53BC" w:rsidRDefault="003F53BC" w:rsidP="006B572E">
            <w:pPr>
              <w:spacing w:after="120"/>
              <w:jc w:val="both"/>
              <w:rPr>
                <w:rFonts w:ascii="Arial" w:hAnsi="Arial" w:cs="Arial"/>
                <w:sz w:val="24"/>
                <w:szCs w:val="24"/>
              </w:rPr>
            </w:pPr>
            <w:r>
              <w:rPr>
                <w:rFonts w:ascii="Arial" w:hAnsi="Arial" w:cs="Arial"/>
                <w:sz w:val="24"/>
                <w:szCs w:val="24"/>
              </w:rPr>
              <w:t xml:space="preserve">La Relazione, però, si sofferma sul </w:t>
            </w:r>
            <w:r w:rsidRPr="00C40777">
              <w:rPr>
                <w:rFonts w:ascii="Arial" w:hAnsi="Arial" w:cs="Arial"/>
                <w:i/>
                <w:sz w:val="24"/>
                <w:szCs w:val="24"/>
              </w:rPr>
              <w:t>“forte vincolo alla ripresa,  dovuto alla qualità e alla tempestività delle decisioni pubbliche, la stabilità e la certezza delle regole, gli oneri burocratici e amministrativi che gravano sulle imprese incidono sui costi di avvio e di svolgimento dell’attività economica, influenzano le decisioni di investimento e la capacità del sistema di attrarre imprese estere, si riflettono sul corretto operare dei mercati e sui processi di riallocazione delle risorse”</w:t>
            </w:r>
            <w:r>
              <w:rPr>
                <w:rFonts w:ascii="Arial" w:hAnsi="Arial" w:cs="Arial"/>
                <w:sz w:val="24"/>
                <w:szCs w:val="24"/>
              </w:rPr>
              <w:t>.</w:t>
            </w:r>
          </w:p>
          <w:p w:rsidR="003F53BC" w:rsidRDefault="003F53BC" w:rsidP="006B572E">
            <w:pPr>
              <w:spacing w:after="120"/>
              <w:jc w:val="both"/>
              <w:rPr>
                <w:rFonts w:ascii="Arial" w:hAnsi="Arial" w:cs="Arial"/>
                <w:sz w:val="24"/>
                <w:szCs w:val="24"/>
              </w:rPr>
            </w:pPr>
            <w:r>
              <w:rPr>
                <w:rFonts w:ascii="Arial" w:hAnsi="Arial" w:cs="Arial"/>
                <w:sz w:val="24"/>
                <w:szCs w:val="24"/>
              </w:rPr>
              <w:t xml:space="preserve">L’argomento è di grande attualità e la settimana scorsa il Presidente dell’Antitrust </w:t>
            </w:r>
            <w:r w:rsidRPr="00494915">
              <w:rPr>
                <w:rFonts w:ascii="Arial" w:hAnsi="Arial" w:cs="Arial"/>
                <w:sz w:val="24"/>
                <w:szCs w:val="24"/>
              </w:rPr>
              <w:t>Giovanni Pitruzzella</w:t>
            </w:r>
            <w:r>
              <w:rPr>
                <w:rFonts w:ascii="Arial" w:hAnsi="Arial" w:cs="Arial"/>
                <w:sz w:val="24"/>
                <w:szCs w:val="24"/>
              </w:rPr>
              <w:t xml:space="preserve"> ha illustrato al Parlamento l’azione dell’Autorità.</w:t>
            </w:r>
          </w:p>
          <w:p w:rsidR="003F53BC" w:rsidRDefault="003F53BC" w:rsidP="006B572E">
            <w:pPr>
              <w:spacing w:after="120"/>
              <w:jc w:val="both"/>
              <w:rPr>
                <w:rFonts w:ascii="Arial" w:hAnsi="Arial" w:cs="Arial"/>
                <w:sz w:val="24"/>
                <w:szCs w:val="24"/>
              </w:rPr>
            </w:pPr>
            <w:r>
              <w:rPr>
                <w:rFonts w:ascii="Arial" w:hAnsi="Arial" w:cs="Arial"/>
                <w:sz w:val="24"/>
                <w:szCs w:val="24"/>
              </w:rPr>
              <w:t>La prima parte della Relazione è incentrata sul legame tra concorrenza e sviluppo economico.</w:t>
            </w:r>
          </w:p>
          <w:p w:rsidR="00A4253B" w:rsidRDefault="003F53BC" w:rsidP="006B572E">
            <w:pPr>
              <w:spacing w:after="120"/>
              <w:jc w:val="both"/>
              <w:rPr>
                <w:rFonts w:ascii="Arial" w:hAnsi="Arial" w:cs="Arial"/>
                <w:sz w:val="24"/>
                <w:szCs w:val="24"/>
              </w:rPr>
            </w:pPr>
            <w:r>
              <w:rPr>
                <w:rFonts w:ascii="Arial" w:hAnsi="Arial" w:cs="Arial"/>
                <w:sz w:val="24"/>
                <w:szCs w:val="24"/>
              </w:rPr>
              <w:t xml:space="preserve">Le sue parole sono molto chiare: </w:t>
            </w:r>
            <w:r w:rsidRPr="00C40777">
              <w:rPr>
                <w:rFonts w:ascii="Arial" w:hAnsi="Arial" w:cs="Arial"/>
                <w:i/>
                <w:sz w:val="24"/>
                <w:szCs w:val="24"/>
              </w:rPr>
              <w:t>“Occorre riprendere con vigore le politiche di liberalizzazione: solo aprendo i mercati a una maggiore concorrenza si può aumentare il grado di competitività del sistema Paese e rilanciare l’economia nazionale, migliorando le performance delle imprese. Procedere spediti sulla strada indicata appare ancora più urgente all’indomani dell’avvio del quantitative easing da parte della BCE. In un quadro di progressivo, rilevante aumento della liquidità nel territorio comunitario, questa infatti non potrà che affluire nei territori e negli ordinamenti che avranno avviato le necessarie riforme strutturali. Occorre, dunque, accelerare”</w:t>
            </w:r>
            <w:r>
              <w:rPr>
                <w:rFonts w:ascii="Arial" w:hAnsi="Arial" w:cs="Arial"/>
                <w:sz w:val="24"/>
                <w:szCs w:val="24"/>
              </w:rPr>
              <w:t>.</w:t>
            </w:r>
          </w:p>
          <w:p w:rsidR="00E90372" w:rsidRDefault="00E90372" w:rsidP="006B572E">
            <w:pPr>
              <w:spacing w:after="120"/>
              <w:jc w:val="both"/>
              <w:rPr>
                <w:rFonts w:ascii="Arial" w:hAnsi="Arial" w:cs="Arial"/>
                <w:sz w:val="24"/>
                <w:szCs w:val="24"/>
              </w:rPr>
            </w:pPr>
          </w:p>
          <w:p w:rsidR="00A4253B" w:rsidRPr="00DD312E" w:rsidRDefault="00A4253B" w:rsidP="00A4253B">
            <w:pPr>
              <w:spacing w:after="240"/>
              <w:jc w:val="both"/>
              <w:rPr>
                <w:rFonts w:ascii="Arial" w:hAnsi="Arial" w:cs="Arial"/>
                <w:sz w:val="24"/>
                <w:szCs w:val="24"/>
              </w:rPr>
            </w:pPr>
          </w:p>
        </w:tc>
      </w:tr>
      <w:tr w:rsidR="003F53BC" w:rsidRPr="00C92731" w:rsidTr="006B572E">
        <w:trPr>
          <w:jc w:val="center"/>
        </w:trPr>
        <w:tc>
          <w:tcPr>
            <w:tcW w:w="1701" w:type="dxa"/>
            <w:tcBorders>
              <w:top w:val="nil"/>
              <w:left w:val="nil"/>
              <w:bottom w:val="nil"/>
              <w:right w:val="nil"/>
            </w:tcBorders>
            <w:shd w:val="clear" w:color="auto" w:fill="auto"/>
          </w:tcPr>
          <w:p w:rsidR="003F53BC" w:rsidRPr="00DD0CE3" w:rsidRDefault="003F53BC" w:rsidP="006B572E">
            <w:pPr>
              <w:suppressAutoHyphens/>
              <w:spacing w:after="120"/>
              <w:rPr>
                <w:rFonts w:ascii="Arial" w:hAnsi="Arial" w:cs="Arial"/>
                <w:b/>
                <w:i/>
                <w:color w:val="000080"/>
              </w:rPr>
            </w:pPr>
            <w:r w:rsidRPr="00DD0CE3">
              <w:rPr>
                <w:rFonts w:ascii="Arial" w:hAnsi="Arial" w:cs="Arial"/>
                <w:b/>
                <w:i/>
                <w:color w:val="000080"/>
              </w:rPr>
              <w:t>Concorrenza e crescita economica</w:t>
            </w: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r>
              <w:rPr>
                <w:rFonts w:ascii="Arial" w:hAnsi="Arial" w:cs="Arial"/>
                <w:sz w:val="24"/>
                <w:szCs w:val="24"/>
              </w:rPr>
              <w:t>Gli stimoli provenienti da Banca d’Italia e dall’Antitrust evidenziano una situazione di arretratezza del nostro Sistema Paese, e confermano il gap strutturale sempre più evidente che l’Italia ha accumulato nei confronti dei principali competitor.</w:t>
            </w:r>
          </w:p>
          <w:p w:rsidR="003F53BC" w:rsidRDefault="003F53BC" w:rsidP="006B572E">
            <w:pPr>
              <w:spacing w:after="120"/>
              <w:jc w:val="both"/>
              <w:rPr>
                <w:rFonts w:ascii="Arial" w:hAnsi="Arial" w:cs="Arial"/>
                <w:sz w:val="24"/>
                <w:szCs w:val="24"/>
              </w:rPr>
            </w:pPr>
            <w:r>
              <w:rPr>
                <w:rFonts w:ascii="Arial" w:hAnsi="Arial" w:cs="Arial"/>
                <w:sz w:val="24"/>
                <w:szCs w:val="24"/>
              </w:rPr>
              <w:t>Nella storia economica, la relazione tra concorrenza e crescita economica è stata, da sempre, al centro del dibattito.</w:t>
            </w:r>
          </w:p>
          <w:p w:rsidR="003F53BC" w:rsidRDefault="003F53BC" w:rsidP="006B572E">
            <w:pPr>
              <w:spacing w:after="120"/>
              <w:jc w:val="both"/>
              <w:rPr>
                <w:rFonts w:ascii="Arial" w:hAnsi="Arial" w:cs="Arial"/>
                <w:sz w:val="24"/>
                <w:szCs w:val="24"/>
              </w:rPr>
            </w:pPr>
            <w:r>
              <w:rPr>
                <w:rFonts w:ascii="Arial" w:hAnsi="Arial" w:cs="Arial"/>
                <w:sz w:val="24"/>
                <w:szCs w:val="24"/>
              </w:rPr>
              <w:t xml:space="preserve">C’è accordo tra gli economisti sul fatto che </w:t>
            </w:r>
            <w:r w:rsidRPr="00C40777">
              <w:rPr>
                <w:rFonts w:ascii="Arial" w:hAnsi="Arial" w:cs="Arial"/>
                <w:b/>
                <w:sz w:val="24"/>
                <w:szCs w:val="24"/>
              </w:rPr>
              <w:t>la concorrenza costituisca il fattore fondamentale che condiziona la crescita e la produttività di un’impresa, di un settore produttivo, del sistema economico in generale</w:t>
            </w:r>
            <w:r>
              <w:rPr>
                <w:rFonts w:ascii="Arial" w:hAnsi="Arial" w:cs="Arial"/>
                <w:sz w:val="24"/>
                <w:szCs w:val="24"/>
              </w:rPr>
              <w:t>.</w:t>
            </w:r>
          </w:p>
          <w:p w:rsidR="003F53BC" w:rsidRPr="00DD312E" w:rsidRDefault="003F53BC" w:rsidP="006B572E">
            <w:pPr>
              <w:spacing w:after="120"/>
              <w:jc w:val="both"/>
              <w:rPr>
                <w:rFonts w:ascii="Arial" w:hAnsi="Arial" w:cs="Arial"/>
                <w:sz w:val="24"/>
                <w:szCs w:val="24"/>
              </w:rPr>
            </w:pPr>
            <w:r>
              <w:rPr>
                <w:rFonts w:ascii="Arial" w:hAnsi="Arial" w:cs="Arial"/>
                <w:sz w:val="24"/>
                <w:szCs w:val="24"/>
              </w:rPr>
              <w:t>Nel passato, alcuni studiosi, come per esempio Schumpeter, avevano evidenziato che, in particolari circostanze, come nel caso di un’industria nascente, un certo grado di protezione può essere benefico per l’imprenditore, perché diminuisce l’incertezza legata ad un investimento, favorendo l’attività di innovazione. Ma lo studioso austriaco ha anche ben evidenziato i danni che una situazione prolungata di monopolio possono provocare all’efficienza di un sistema economico e al benessere generale.</w:t>
            </w:r>
          </w:p>
        </w:tc>
      </w:tr>
      <w:tr w:rsidR="003F53BC" w:rsidRPr="00C92731" w:rsidTr="006B572E">
        <w:trPr>
          <w:jc w:val="center"/>
        </w:trPr>
        <w:tc>
          <w:tcPr>
            <w:tcW w:w="1701" w:type="dxa"/>
            <w:tcBorders>
              <w:top w:val="nil"/>
              <w:left w:val="nil"/>
              <w:bottom w:val="nil"/>
              <w:right w:val="nil"/>
            </w:tcBorders>
            <w:shd w:val="clear" w:color="auto" w:fill="auto"/>
          </w:tcPr>
          <w:p w:rsidR="003F53BC" w:rsidRPr="00DD0CE3" w:rsidRDefault="003F53BC" w:rsidP="006B572E">
            <w:pPr>
              <w:suppressAutoHyphens/>
              <w:spacing w:after="120"/>
              <w:rPr>
                <w:rFonts w:ascii="Arial" w:hAnsi="Arial" w:cs="Arial"/>
                <w:b/>
                <w:i/>
                <w:color w:val="000080"/>
              </w:rPr>
            </w:pPr>
            <w:r w:rsidRPr="00DD0CE3">
              <w:rPr>
                <w:rFonts w:ascii="Arial" w:hAnsi="Arial" w:cs="Arial"/>
                <w:b/>
                <w:i/>
                <w:color w:val="000080"/>
              </w:rPr>
              <w:t>Gli effetti benefici della concorrenza sul sistema economico</w:t>
            </w: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r>
              <w:rPr>
                <w:rFonts w:ascii="Arial" w:hAnsi="Arial" w:cs="Arial"/>
                <w:sz w:val="24"/>
                <w:szCs w:val="24"/>
              </w:rPr>
              <w:t>Innovazione in tutte le sue accezioni: miglioramento tecnologico dei processi produttivi, creazione di nuovi prodotti, ampliamento dei mercati, introduzione di nuovi modelli di organizzazione aziendale, uso di nuovi input intermedi.</w:t>
            </w:r>
          </w:p>
          <w:p w:rsidR="003F53BC" w:rsidRDefault="003F53BC" w:rsidP="006B572E">
            <w:pPr>
              <w:spacing w:after="120"/>
              <w:jc w:val="both"/>
              <w:rPr>
                <w:rFonts w:ascii="Arial" w:hAnsi="Arial" w:cs="Arial"/>
                <w:sz w:val="24"/>
                <w:szCs w:val="24"/>
              </w:rPr>
            </w:pPr>
            <w:r>
              <w:rPr>
                <w:rFonts w:ascii="Arial" w:hAnsi="Arial" w:cs="Arial"/>
                <w:sz w:val="24"/>
                <w:szCs w:val="24"/>
              </w:rPr>
              <w:t>Lo schema generale può essere riassunto in questo modo: la concorrenza stimola la produttività e l’innovazione, e quindi la crescita.</w:t>
            </w:r>
          </w:p>
          <w:p w:rsidR="003F53BC" w:rsidRPr="00DD312E" w:rsidRDefault="003F53BC" w:rsidP="006B572E">
            <w:pPr>
              <w:spacing w:after="120"/>
              <w:jc w:val="both"/>
              <w:rPr>
                <w:rFonts w:ascii="Arial" w:hAnsi="Arial" w:cs="Arial"/>
                <w:sz w:val="24"/>
                <w:szCs w:val="24"/>
              </w:rPr>
            </w:pPr>
            <w:r>
              <w:rPr>
                <w:rFonts w:ascii="Arial" w:hAnsi="Arial" w:cs="Arial"/>
                <w:sz w:val="24"/>
                <w:szCs w:val="24"/>
              </w:rPr>
              <w:t>Per tutelare la concorrenza, è necessaria una regolamentazione efficace che possa correggere i fallimenti del mercato.</w:t>
            </w:r>
          </w:p>
        </w:tc>
      </w:tr>
      <w:tr w:rsidR="003F53BC" w:rsidRPr="00C92731" w:rsidTr="006B572E">
        <w:trPr>
          <w:jc w:val="center"/>
        </w:trPr>
        <w:tc>
          <w:tcPr>
            <w:tcW w:w="1701" w:type="dxa"/>
            <w:tcBorders>
              <w:top w:val="nil"/>
              <w:left w:val="nil"/>
              <w:bottom w:val="nil"/>
              <w:right w:val="nil"/>
            </w:tcBorders>
            <w:shd w:val="clear" w:color="auto" w:fill="auto"/>
          </w:tcPr>
          <w:p w:rsidR="003F53BC" w:rsidRPr="00430AC7" w:rsidRDefault="003F53BC" w:rsidP="006B572E">
            <w:pPr>
              <w:suppressAutoHyphens/>
              <w:spacing w:after="120"/>
              <w:rPr>
                <w:rFonts w:ascii="Arial" w:hAnsi="Arial" w:cs="Arial"/>
                <w:i/>
                <w:color w:val="000080"/>
              </w:rPr>
            </w:pP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p>
          <w:p w:rsidR="00E90372" w:rsidRPr="00DD312E" w:rsidRDefault="00E90372" w:rsidP="006B572E">
            <w:pPr>
              <w:spacing w:after="120"/>
              <w:jc w:val="both"/>
              <w:rPr>
                <w:rFonts w:ascii="Arial" w:hAnsi="Arial" w:cs="Arial"/>
                <w:sz w:val="24"/>
                <w:szCs w:val="24"/>
              </w:rPr>
            </w:pPr>
          </w:p>
        </w:tc>
      </w:tr>
      <w:tr w:rsidR="003F53BC" w:rsidRPr="00C92731" w:rsidTr="006B572E">
        <w:trPr>
          <w:jc w:val="center"/>
        </w:trPr>
        <w:tc>
          <w:tcPr>
            <w:tcW w:w="1701" w:type="dxa"/>
            <w:tcBorders>
              <w:top w:val="nil"/>
              <w:left w:val="nil"/>
              <w:bottom w:val="nil"/>
              <w:right w:val="nil"/>
            </w:tcBorders>
            <w:shd w:val="clear" w:color="auto" w:fill="auto"/>
          </w:tcPr>
          <w:p w:rsidR="003F53BC" w:rsidRPr="00430AC7" w:rsidRDefault="003F53BC" w:rsidP="006B572E">
            <w:pPr>
              <w:suppressAutoHyphens/>
              <w:spacing w:after="120"/>
              <w:rPr>
                <w:rFonts w:ascii="Arial" w:hAnsi="Arial" w:cs="Arial"/>
                <w:i/>
                <w:color w:val="000080"/>
              </w:rPr>
            </w:pPr>
          </w:p>
        </w:tc>
        <w:tc>
          <w:tcPr>
            <w:tcW w:w="7194" w:type="dxa"/>
            <w:tcBorders>
              <w:top w:val="nil"/>
              <w:left w:val="nil"/>
              <w:bottom w:val="nil"/>
              <w:right w:val="nil"/>
            </w:tcBorders>
            <w:shd w:val="clear" w:color="auto" w:fill="auto"/>
          </w:tcPr>
          <w:p w:rsidR="003F53BC" w:rsidRPr="00DD312E" w:rsidRDefault="00A4253B" w:rsidP="006B572E">
            <w:pPr>
              <w:spacing w:after="120"/>
              <w:jc w:val="both"/>
              <w:rPr>
                <w:rFonts w:ascii="Arial" w:hAnsi="Arial" w:cs="Arial"/>
                <w:sz w:val="24"/>
                <w:szCs w:val="24"/>
              </w:rPr>
            </w:pPr>
            <w:r>
              <w:rPr>
                <w:rFonts w:ascii="Arial" w:hAnsi="Arial" w:cs="Arial"/>
                <w:noProof/>
                <w:sz w:val="24"/>
                <w:szCs w:val="24"/>
                <w:lang w:eastAsia="it-IT"/>
              </w:rPr>
              <w:drawing>
                <wp:inline distT="0" distB="0" distL="0" distR="0">
                  <wp:extent cx="4438650" cy="3314700"/>
                  <wp:effectExtent l="0" t="0" r="0" b="0"/>
                  <wp:docPr id="14"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tc>
      </w:tr>
      <w:tr w:rsidR="003F53BC" w:rsidRPr="00C92731" w:rsidTr="006B572E">
        <w:trPr>
          <w:jc w:val="center"/>
        </w:trPr>
        <w:tc>
          <w:tcPr>
            <w:tcW w:w="1701" w:type="dxa"/>
            <w:tcBorders>
              <w:top w:val="nil"/>
              <w:left w:val="nil"/>
              <w:bottom w:val="nil"/>
              <w:right w:val="nil"/>
            </w:tcBorders>
            <w:shd w:val="clear" w:color="auto" w:fill="auto"/>
          </w:tcPr>
          <w:p w:rsidR="003F53BC" w:rsidRPr="00430AC7" w:rsidRDefault="003F53BC" w:rsidP="006B572E">
            <w:pPr>
              <w:suppressAutoHyphens/>
              <w:spacing w:after="120"/>
              <w:rPr>
                <w:rFonts w:ascii="Arial" w:hAnsi="Arial" w:cs="Arial"/>
                <w:i/>
                <w:color w:val="000080"/>
              </w:rPr>
            </w:pP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p>
          <w:p w:rsidR="003F53BC" w:rsidRDefault="003F53BC" w:rsidP="006B572E">
            <w:pPr>
              <w:spacing w:after="120"/>
              <w:jc w:val="both"/>
              <w:rPr>
                <w:rFonts w:ascii="Arial" w:hAnsi="Arial" w:cs="Arial"/>
                <w:sz w:val="24"/>
                <w:szCs w:val="24"/>
              </w:rPr>
            </w:pPr>
            <w:r>
              <w:rPr>
                <w:rFonts w:ascii="Arial" w:hAnsi="Arial" w:cs="Arial"/>
                <w:sz w:val="24"/>
                <w:szCs w:val="24"/>
              </w:rPr>
              <w:t>Nelle principali economie avanzate, è stato dimostrato da molte Organizzazioni internazionali, come l’Ocse, che l</w:t>
            </w:r>
            <w:r w:rsidRPr="00DD1D96">
              <w:rPr>
                <w:rFonts w:ascii="Arial" w:hAnsi="Arial" w:cs="Arial"/>
                <w:sz w:val="24"/>
                <w:szCs w:val="24"/>
              </w:rPr>
              <w:t xml:space="preserve">a regolamentazione in senso anti-competitivo riduce in modo significativo la crescita della produttività dei fattori. </w:t>
            </w:r>
          </w:p>
          <w:p w:rsidR="003F53BC" w:rsidRDefault="003F53BC" w:rsidP="006B572E">
            <w:pPr>
              <w:spacing w:after="120"/>
              <w:jc w:val="both"/>
              <w:rPr>
                <w:rFonts w:ascii="Arial" w:hAnsi="Arial" w:cs="Arial"/>
                <w:sz w:val="24"/>
                <w:szCs w:val="24"/>
              </w:rPr>
            </w:pPr>
            <w:r>
              <w:rPr>
                <w:rFonts w:ascii="Arial" w:hAnsi="Arial" w:cs="Arial"/>
                <w:sz w:val="24"/>
                <w:szCs w:val="24"/>
              </w:rPr>
              <w:t>U</w:t>
            </w:r>
            <w:r w:rsidRPr="00DD1D96">
              <w:rPr>
                <w:rFonts w:ascii="Arial" w:hAnsi="Arial" w:cs="Arial"/>
                <w:sz w:val="24"/>
                <w:szCs w:val="24"/>
              </w:rPr>
              <w:t xml:space="preserve">n importante canale di trasmissione è dato dall’effetto negativo sugli investimenti, sia </w:t>
            </w:r>
            <w:r>
              <w:rPr>
                <w:rFonts w:ascii="Arial" w:hAnsi="Arial" w:cs="Arial"/>
                <w:sz w:val="24"/>
                <w:szCs w:val="24"/>
              </w:rPr>
              <w:t>nazionali</w:t>
            </w:r>
            <w:r w:rsidRPr="00DD1D96">
              <w:rPr>
                <w:rFonts w:ascii="Arial" w:hAnsi="Arial" w:cs="Arial"/>
                <w:sz w:val="24"/>
                <w:szCs w:val="24"/>
              </w:rPr>
              <w:t xml:space="preserve"> che </w:t>
            </w:r>
            <w:r>
              <w:rPr>
                <w:rFonts w:ascii="Arial" w:hAnsi="Arial" w:cs="Arial"/>
                <w:sz w:val="24"/>
                <w:szCs w:val="24"/>
              </w:rPr>
              <w:t>esteri</w:t>
            </w:r>
            <w:r w:rsidRPr="00DD1D96">
              <w:rPr>
                <w:rFonts w:ascii="Arial" w:hAnsi="Arial" w:cs="Arial"/>
                <w:sz w:val="24"/>
                <w:szCs w:val="24"/>
              </w:rPr>
              <w:t xml:space="preserve">. </w:t>
            </w:r>
          </w:p>
          <w:p w:rsidR="003F53BC" w:rsidRPr="00DD1D96" w:rsidRDefault="003F53BC" w:rsidP="006B572E">
            <w:pPr>
              <w:spacing w:after="120"/>
              <w:jc w:val="both"/>
              <w:rPr>
                <w:rFonts w:ascii="Arial" w:hAnsi="Arial" w:cs="Arial"/>
                <w:sz w:val="24"/>
                <w:szCs w:val="24"/>
              </w:rPr>
            </w:pPr>
            <w:r>
              <w:rPr>
                <w:rFonts w:ascii="Arial" w:hAnsi="Arial" w:cs="Arial"/>
                <w:sz w:val="24"/>
                <w:szCs w:val="24"/>
              </w:rPr>
              <w:t>Un altro effetto è la riduzione del</w:t>
            </w:r>
            <w:r w:rsidRPr="00DD1D96">
              <w:rPr>
                <w:rFonts w:ascii="Arial" w:hAnsi="Arial" w:cs="Arial"/>
                <w:sz w:val="24"/>
                <w:szCs w:val="24"/>
              </w:rPr>
              <w:t xml:space="preserve">la frequenza nell’aggiustamento dei prezzi e </w:t>
            </w:r>
            <w:r>
              <w:rPr>
                <w:rFonts w:ascii="Arial" w:hAnsi="Arial" w:cs="Arial"/>
                <w:sz w:val="24"/>
                <w:szCs w:val="24"/>
              </w:rPr>
              <w:t>le loro rigidità verso il basso</w:t>
            </w:r>
            <w:r w:rsidRPr="00DD1D96">
              <w:rPr>
                <w:rFonts w:ascii="Arial" w:hAnsi="Arial" w:cs="Arial"/>
                <w:sz w:val="24"/>
                <w:szCs w:val="24"/>
              </w:rPr>
              <w:t>.</w:t>
            </w:r>
          </w:p>
          <w:p w:rsidR="003F53BC" w:rsidRDefault="003F53BC" w:rsidP="006B572E">
            <w:pPr>
              <w:spacing w:after="120"/>
              <w:jc w:val="both"/>
              <w:rPr>
                <w:rFonts w:ascii="Arial" w:hAnsi="Arial" w:cs="Arial"/>
                <w:sz w:val="24"/>
                <w:szCs w:val="24"/>
              </w:rPr>
            </w:pPr>
            <w:r>
              <w:rPr>
                <w:rFonts w:ascii="Arial" w:hAnsi="Arial" w:cs="Arial"/>
                <w:sz w:val="24"/>
                <w:szCs w:val="24"/>
              </w:rPr>
              <w:t>Inoltre, u</w:t>
            </w:r>
            <w:r w:rsidRPr="00DD1D96">
              <w:rPr>
                <w:rFonts w:ascii="Arial" w:hAnsi="Arial" w:cs="Arial"/>
                <w:sz w:val="24"/>
                <w:szCs w:val="24"/>
              </w:rPr>
              <w:t>n eccesso di regolamentazione nella produzione di input fondamentali per l’attività produttiva può anche avere effetti indiretti negativi sui settori che si collocano a v</w:t>
            </w:r>
            <w:r>
              <w:rPr>
                <w:rFonts w:ascii="Arial" w:hAnsi="Arial" w:cs="Arial"/>
                <w:sz w:val="24"/>
                <w:szCs w:val="24"/>
              </w:rPr>
              <w:t>alle lungo la catena del valore.</w:t>
            </w:r>
          </w:p>
          <w:p w:rsidR="003F53BC" w:rsidRPr="00DD1D96" w:rsidRDefault="003F53BC" w:rsidP="006B572E">
            <w:pPr>
              <w:spacing w:after="120"/>
              <w:jc w:val="both"/>
              <w:rPr>
                <w:rFonts w:ascii="Arial" w:hAnsi="Arial" w:cs="Arial"/>
                <w:sz w:val="24"/>
                <w:szCs w:val="24"/>
              </w:rPr>
            </w:pPr>
            <w:r>
              <w:rPr>
                <w:rFonts w:ascii="Arial" w:hAnsi="Arial" w:cs="Arial"/>
                <w:sz w:val="24"/>
                <w:szCs w:val="24"/>
              </w:rPr>
              <w:t>Ad esempio, sulle imprese ricadono anche gli e</w:t>
            </w:r>
            <w:r w:rsidRPr="00DD1D96">
              <w:rPr>
                <w:rFonts w:ascii="Arial" w:hAnsi="Arial" w:cs="Arial"/>
                <w:sz w:val="24"/>
                <w:szCs w:val="24"/>
              </w:rPr>
              <w:t xml:space="preserve">ffetti negativi </w:t>
            </w:r>
            <w:r>
              <w:rPr>
                <w:rFonts w:ascii="Arial" w:hAnsi="Arial" w:cs="Arial"/>
                <w:sz w:val="24"/>
                <w:szCs w:val="24"/>
              </w:rPr>
              <w:t xml:space="preserve">che </w:t>
            </w:r>
            <w:r w:rsidRPr="00DD1D96">
              <w:rPr>
                <w:rFonts w:ascii="Arial" w:hAnsi="Arial" w:cs="Arial"/>
                <w:sz w:val="24"/>
                <w:szCs w:val="24"/>
              </w:rPr>
              <w:t>emergono dalla mancanza di concorrenza nelle attività professionali (notai, avvocati, ingegneri, commercialisti, ecc.).</w:t>
            </w:r>
          </w:p>
          <w:p w:rsidR="003F53BC" w:rsidRDefault="003F53BC" w:rsidP="006B572E">
            <w:pPr>
              <w:spacing w:after="120"/>
              <w:jc w:val="both"/>
              <w:rPr>
                <w:rFonts w:ascii="Arial" w:hAnsi="Arial" w:cs="Arial"/>
                <w:sz w:val="24"/>
                <w:szCs w:val="24"/>
              </w:rPr>
            </w:pPr>
            <w:r>
              <w:rPr>
                <w:rFonts w:ascii="Arial" w:hAnsi="Arial" w:cs="Arial"/>
                <w:sz w:val="24"/>
                <w:szCs w:val="24"/>
              </w:rPr>
              <w:t>Chi, di solito, è sfavorevole ad un’apertura dei mercati, soprattutto nel terziario, evidenzia i possibili effetti occupazionali che ci potrebbero essere.</w:t>
            </w:r>
          </w:p>
          <w:p w:rsidR="00A4253B" w:rsidRDefault="00A4253B" w:rsidP="006B572E">
            <w:pPr>
              <w:spacing w:after="120"/>
              <w:jc w:val="both"/>
              <w:rPr>
                <w:rFonts w:ascii="Arial" w:hAnsi="Arial" w:cs="Arial"/>
                <w:sz w:val="24"/>
                <w:szCs w:val="24"/>
              </w:rPr>
            </w:pPr>
          </w:p>
          <w:p w:rsidR="00A4253B" w:rsidRDefault="00A4253B" w:rsidP="006B572E">
            <w:pPr>
              <w:spacing w:after="120"/>
              <w:jc w:val="both"/>
              <w:rPr>
                <w:rFonts w:ascii="Arial" w:hAnsi="Arial" w:cs="Arial"/>
                <w:sz w:val="24"/>
                <w:szCs w:val="24"/>
              </w:rPr>
            </w:pPr>
          </w:p>
          <w:p w:rsidR="003F53BC" w:rsidRPr="00DD312E" w:rsidRDefault="003F53BC" w:rsidP="00A4253B">
            <w:pPr>
              <w:spacing w:after="120"/>
              <w:jc w:val="both"/>
              <w:rPr>
                <w:rFonts w:ascii="Arial" w:hAnsi="Arial" w:cs="Arial"/>
                <w:sz w:val="24"/>
                <w:szCs w:val="24"/>
              </w:rPr>
            </w:pPr>
            <w:r>
              <w:rPr>
                <w:rFonts w:ascii="Arial" w:hAnsi="Arial" w:cs="Arial"/>
                <w:sz w:val="24"/>
                <w:szCs w:val="24"/>
              </w:rPr>
              <w:t>Banca d’Italia ha evidenziato che questa tesi</w:t>
            </w:r>
            <w:r w:rsidRPr="00DD1D96">
              <w:rPr>
                <w:rFonts w:ascii="Arial" w:hAnsi="Arial" w:cs="Arial"/>
                <w:sz w:val="24"/>
                <w:szCs w:val="24"/>
              </w:rPr>
              <w:t xml:space="preserve"> non trova supporto </w:t>
            </w:r>
            <w:r>
              <w:rPr>
                <w:rFonts w:ascii="Arial" w:hAnsi="Arial" w:cs="Arial"/>
                <w:sz w:val="24"/>
                <w:szCs w:val="24"/>
              </w:rPr>
              <w:t>da</w:t>
            </w:r>
            <w:r w:rsidRPr="00DD1D96">
              <w:rPr>
                <w:rFonts w:ascii="Arial" w:hAnsi="Arial" w:cs="Arial"/>
                <w:sz w:val="24"/>
                <w:szCs w:val="24"/>
              </w:rPr>
              <w:t>ll’esperienza</w:t>
            </w:r>
            <w:r>
              <w:rPr>
                <w:rFonts w:ascii="Arial" w:hAnsi="Arial" w:cs="Arial"/>
                <w:sz w:val="24"/>
                <w:szCs w:val="24"/>
              </w:rPr>
              <w:t>, citando le</w:t>
            </w:r>
            <w:r w:rsidRPr="00DD1D96">
              <w:rPr>
                <w:rFonts w:ascii="Arial" w:hAnsi="Arial" w:cs="Arial"/>
                <w:sz w:val="24"/>
                <w:szCs w:val="24"/>
              </w:rPr>
              <w:t xml:space="preserve"> liberalizzazioni del</w:t>
            </w:r>
            <w:r>
              <w:rPr>
                <w:rFonts w:ascii="Arial" w:hAnsi="Arial" w:cs="Arial"/>
                <w:sz w:val="24"/>
                <w:szCs w:val="24"/>
              </w:rPr>
              <w:t xml:space="preserve"> settore del commercio del 1998</w:t>
            </w:r>
            <w:r w:rsidRPr="00DD1D96">
              <w:rPr>
                <w:rFonts w:ascii="Arial" w:hAnsi="Arial" w:cs="Arial"/>
                <w:sz w:val="24"/>
                <w:szCs w:val="24"/>
              </w:rPr>
              <w:t>.</w:t>
            </w:r>
            <w:r>
              <w:rPr>
                <w:rFonts w:ascii="Arial" w:hAnsi="Arial" w:cs="Arial"/>
                <w:sz w:val="24"/>
                <w:szCs w:val="24"/>
              </w:rPr>
              <w:t xml:space="preserve"> In quel caso, sia per i nuovi soggetti entranti, sia per </w:t>
            </w:r>
            <w:r w:rsidRPr="00DD1D96">
              <w:rPr>
                <w:rFonts w:ascii="Arial" w:hAnsi="Arial" w:cs="Arial"/>
                <w:sz w:val="24"/>
                <w:szCs w:val="24"/>
              </w:rPr>
              <w:t>le imprese già operanti nel mercato</w:t>
            </w:r>
            <w:r>
              <w:rPr>
                <w:rFonts w:ascii="Arial" w:hAnsi="Arial" w:cs="Arial"/>
                <w:sz w:val="24"/>
                <w:szCs w:val="24"/>
              </w:rPr>
              <w:t>, ci sarebbe stato un netto miglioramento della produttività, grazie anche al</w:t>
            </w:r>
            <w:r w:rsidRPr="00DD1D96">
              <w:rPr>
                <w:rFonts w:ascii="Arial" w:hAnsi="Arial" w:cs="Arial"/>
                <w:sz w:val="24"/>
                <w:szCs w:val="24"/>
              </w:rPr>
              <w:t>l’adozione delle nuove tecnologie dell’info</w:t>
            </w:r>
            <w:r>
              <w:rPr>
                <w:rFonts w:ascii="Arial" w:hAnsi="Arial" w:cs="Arial"/>
                <w:sz w:val="24"/>
                <w:szCs w:val="24"/>
              </w:rPr>
              <w:t xml:space="preserve">rmazione e della comunicazione, che avrebbero </w:t>
            </w:r>
            <w:r w:rsidRPr="00DD1D96">
              <w:rPr>
                <w:rFonts w:ascii="Arial" w:hAnsi="Arial" w:cs="Arial"/>
                <w:sz w:val="24"/>
                <w:szCs w:val="24"/>
              </w:rPr>
              <w:t>contribu</w:t>
            </w:r>
            <w:r>
              <w:rPr>
                <w:rFonts w:ascii="Arial" w:hAnsi="Arial" w:cs="Arial"/>
                <w:sz w:val="24"/>
                <w:szCs w:val="24"/>
              </w:rPr>
              <w:t>ito,</w:t>
            </w:r>
            <w:r w:rsidRPr="00DD1D96">
              <w:rPr>
                <w:rFonts w:ascii="Arial" w:hAnsi="Arial" w:cs="Arial"/>
                <w:sz w:val="24"/>
                <w:szCs w:val="24"/>
              </w:rPr>
              <w:t xml:space="preserve"> </w:t>
            </w:r>
            <w:r>
              <w:rPr>
                <w:rFonts w:ascii="Arial" w:hAnsi="Arial" w:cs="Arial"/>
                <w:sz w:val="24"/>
                <w:szCs w:val="24"/>
              </w:rPr>
              <w:t xml:space="preserve">in modo determinante, </w:t>
            </w:r>
            <w:r w:rsidRPr="00DD1D96">
              <w:rPr>
                <w:rFonts w:ascii="Arial" w:hAnsi="Arial" w:cs="Arial"/>
                <w:sz w:val="24"/>
                <w:szCs w:val="24"/>
              </w:rPr>
              <w:t>al contenimento dell’aumento dei prezzi dei prodotti alimentari.</w:t>
            </w:r>
          </w:p>
        </w:tc>
      </w:tr>
      <w:tr w:rsidR="003F53BC" w:rsidRPr="00C92731" w:rsidTr="006B572E">
        <w:trPr>
          <w:jc w:val="center"/>
        </w:trPr>
        <w:tc>
          <w:tcPr>
            <w:tcW w:w="1701" w:type="dxa"/>
            <w:tcBorders>
              <w:top w:val="nil"/>
              <w:left w:val="nil"/>
              <w:bottom w:val="nil"/>
              <w:right w:val="nil"/>
            </w:tcBorders>
            <w:shd w:val="clear" w:color="auto" w:fill="auto"/>
          </w:tcPr>
          <w:p w:rsidR="003F53BC" w:rsidRPr="00DD0CE3" w:rsidRDefault="003F53BC" w:rsidP="006B572E">
            <w:pPr>
              <w:suppressAutoHyphens/>
              <w:spacing w:after="120"/>
              <w:rPr>
                <w:rFonts w:ascii="Arial" w:hAnsi="Arial" w:cs="Arial"/>
                <w:b/>
                <w:i/>
                <w:color w:val="000080"/>
              </w:rPr>
            </w:pPr>
            <w:r w:rsidRPr="00DD0CE3">
              <w:rPr>
                <w:rFonts w:ascii="Arial" w:hAnsi="Arial" w:cs="Arial"/>
                <w:b/>
                <w:i/>
                <w:color w:val="000080"/>
              </w:rPr>
              <w:t>La valutazione del contesto economico italiano</w:t>
            </w: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r>
              <w:rPr>
                <w:rFonts w:ascii="Arial" w:hAnsi="Arial" w:cs="Arial"/>
                <w:sz w:val="24"/>
                <w:szCs w:val="24"/>
              </w:rPr>
              <w:t>Ogni anno, diverse Organizzazioni internazionali elaborano classifiche sulla competitività dei diversi contesti economici a livello mondiale.</w:t>
            </w:r>
          </w:p>
          <w:p w:rsidR="003F53BC" w:rsidRPr="00DD312E" w:rsidRDefault="003F53BC" w:rsidP="006B572E">
            <w:pPr>
              <w:spacing w:after="120"/>
              <w:jc w:val="both"/>
              <w:rPr>
                <w:rFonts w:ascii="Arial" w:hAnsi="Arial" w:cs="Arial"/>
                <w:sz w:val="24"/>
                <w:szCs w:val="24"/>
              </w:rPr>
            </w:pPr>
            <w:r>
              <w:rPr>
                <w:rFonts w:ascii="Arial" w:hAnsi="Arial" w:cs="Arial"/>
                <w:sz w:val="24"/>
                <w:szCs w:val="24"/>
              </w:rPr>
              <w:t xml:space="preserve">Una di queste è il </w:t>
            </w:r>
            <w:r w:rsidRPr="00D26DF8">
              <w:rPr>
                <w:rFonts w:ascii="Arial" w:hAnsi="Arial" w:cs="Arial"/>
                <w:i/>
                <w:sz w:val="24"/>
                <w:szCs w:val="24"/>
              </w:rPr>
              <w:t>World Economic Forum</w:t>
            </w:r>
            <w:r>
              <w:rPr>
                <w:rFonts w:ascii="Arial" w:hAnsi="Arial" w:cs="Arial"/>
                <w:sz w:val="24"/>
                <w:szCs w:val="24"/>
              </w:rPr>
              <w:t xml:space="preserve"> che analizza le economie di circa 150 Paesi da diversi punti di vista e ne giudica l’efficienza.</w:t>
            </w:r>
          </w:p>
        </w:tc>
      </w:tr>
      <w:tr w:rsidR="003F53BC" w:rsidRPr="00C92731" w:rsidTr="006B572E">
        <w:trPr>
          <w:jc w:val="center"/>
        </w:trPr>
        <w:tc>
          <w:tcPr>
            <w:tcW w:w="1701" w:type="dxa"/>
            <w:tcBorders>
              <w:top w:val="nil"/>
              <w:left w:val="nil"/>
              <w:bottom w:val="nil"/>
              <w:right w:val="nil"/>
            </w:tcBorders>
            <w:shd w:val="clear" w:color="auto" w:fill="auto"/>
          </w:tcPr>
          <w:p w:rsidR="003F53BC" w:rsidRPr="00430AC7" w:rsidRDefault="003F53BC" w:rsidP="006B572E">
            <w:pPr>
              <w:suppressAutoHyphens/>
              <w:spacing w:after="120"/>
              <w:rPr>
                <w:rFonts w:ascii="Arial" w:hAnsi="Arial" w:cs="Arial"/>
                <w:i/>
                <w:color w:val="000080"/>
              </w:rPr>
            </w:pPr>
          </w:p>
        </w:tc>
        <w:tc>
          <w:tcPr>
            <w:tcW w:w="7194" w:type="dxa"/>
            <w:tcBorders>
              <w:top w:val="nil"/>
              <w:left w:val="nil"/>
              <w:bottom w:val="nil"/>
              <w:right w:val="nil"/>
            </w:tcBorders>
            <w:shd w:val="clear" w:color="auto" w:fill="auto"/>
          </w:tcPr>
          <w:p w:rsidR="003F53BC" w:rsidRPr="00DD312E" w:rsidRDefault="003F53BC" w:rsidP="006B572E">
            <w:pPr>
              <w:spacing w:after="120"/>
              <w:jc w:val="both"/>
              <w:rPr>
                <w:rFonts w:ascii="Arial" w:hAnsi="Arial" w:cs="Arial"/>
                <w:sz w:val="24"/>
                <w:szCs w:val="24"/>
              </w:rPr>
            </w:pPr>
            <w:r>
              <w:rPr>
                <w:rFonts w:ascii="Arial" w:hAnsi="Arial" w:cs="Arial"/>
                <w:sz w:val="24"/>
                <w:szCs w:val="24"/>
              </w:rPr>
              <w:t>In base ai 12 indicatori considerati, l’Italia è in 49ma posizione, subito dopo Malta e Panama e prima di Kazakhstan e Costa Rica.</w:t>
            </w:r>
          </w:p>
        </w:tc>
      </w:tr>
      <w:tr w:rsidR="003F53BC" w:rsidRPr="00C92731" w:rsidTr="006B572E">
        <w:trPr>
          <w:jc w:val="center"/>
        </w:trPr>
        <w:tc>
          <w:tcPr>
            <w:tcW w:w="1701" w:type="dxa"/>
            <w:tcBorders>
              <w:top w:val="nil"/>
              <w:left w:val="nil"/>
              <w:bottom w:val="nil"/>
              <w:right w:val="nil"/>
            </w:tcBorders>
            <w:shd w:val="clear" w:color="auto" w:fill="auto"/>
          </w:tcPr>
          <w:p w:rsidR="003F53BC" w:rsidRPr="00430AC7" w:rsidRDefault="003F53BC" w:rsidP="006B572E">
            <w:pPr>
              <w:suppressAutoHyphens/>
              <w:spacing w:after="120"/>
              <w:rPr>
                <w:rFonts w:ascii="Arial" w:hAnsi="Arial" w:cs="Arial"/>
                <w:i/>
                <w:color w:val="000080"/>
              </w:rPr>
            </w:pP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p>
          <w:p w:rsidR="003F53BC" w:rsidRPr="00DD1D96" w:rsidRDefault="00A4253B" w:rsidP="006B572E">
            <w:pPr>
              <w:spacing w:after="120"/>
              <w:jc w:val="both"/>
              <w:rPr>
                <w:rFonts w:ascii="Arial" w:hAnsi="Arial" w:cs="Arial"/>
                <w:sz w:val="24"/>
                <w:szCs w:val="24"/>
              </w:rPr>
            </w:pPr>
            <w:r>
              <w:rPr>
                <w:rFonts w:ascii="Arial" w:hAnsi="Arial" w:cs="Arial"/>
                <w:noProof/>
                <w:sz w:val="24"/>
                <w:szCs w:val="24"/>
                <w:lang w:eastAsia="it-IT"/>
              </w:rPr>
              <w:drawing>
                <wp:inline distT="0" distB="0" distL="0" distR="0">
                  <wp:extent cx="4438650" cy="3314700"/>
                  <wp:effectExtent l="0" t="0" r="0" b="0"/>
                  <wp:docPr id="1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p w:rsidR="003F53BC" w:rsidRDefault="003F53BC" w:rsidP="006B572E">
            <w:pPr>
              <w:spacing w:after="120"/>
              <w:jc w:val="both"/>
              <w:rPr>
                <w:rFonts w:ascii="Arial" w:hAnsi="Arial" w:cs="Arial"/>
                <w:sz w:val="24"/>
                <w:szCs w:val="24"/>
              </w:rPr>
            </w:pPr>
          </w:p>
          <w:p w:rsidR="003F53BC" w:rsidRDefault="003F53BC" w:rsidP="006B572E">
            <w:pPr>
              <w:spacing w:after="120"/>
              <w:jc w:val="both"/>
              <w:rPr>
                <w:rFonts w:ascii="Arial" w:hAnsi="Arial" w:cs="Arial"/>
                <w:sz w:val="24"/>
                <w:szCs w:val="24"/>
              </w:rPr>
            </w:pPr>
            <w:r>
              <w:rPr>
                <w:rFonts w:ascii="Arial" w:hAnsi="Arial" w:cs="Arial"/>
                <w:sz w:val="24"/>
                <w:szCs w:val="24"/>
              </w:rPr>
              <w:t xml:space="preserve">Questo risultato è allarmante, non tanto per la posizione relativa occupata, ma per la quantità di fattori che risultano critici. </w:t>
            </w:r>
          </w:p>
          <w:p w:rsidR="00A4253B" w:rsidRDefault="00A4253B" w:rsidP="006B572E">
            <w:pPr>
              <w:spacing w:after="120"/>
              <w:jc w:val="both"/>
              <w:rPr>
                <w:rFonts w:ascii="Arial" w:hAnsi="Arial" w:cs="Arial"/>
                <w:sz w:val="24"/>
                <w:szCs w:val="24"/>
              </w:rPr>
            </w:pPr>
          </w:p>
          <w:p w:rsidR="003F53BC" w:rsidRDefault="003F53BC" w:rsidP="006B572E">
            <w:pPr>
              <w:spacing w:after="120"/>
              <w:jc w:val="both"/>
              <w:rPr>
                <w:rFonts w:ascii="Arial" w:hAnsi="Arial" w:cs="Arial"/>
                <w:sz w:val="24"/>
                <w:szCs w:val="24"/>
              </w:rPr>
            </w:pPr>
            <w:r>
              <w:rPr>
                <w:rFonts w:ascii="Arial" w:hAnsi="Arial" w:cs="Arial"/>
                <w:sz w:val="24"/>
                <w:szCs w:val="24"/>
              </w:rPr>
              <w:t>Di sicuro, l’Italia paga ancora il prezzo di alcune scelte  istituzionali del passato.</w:t>
            </w:r>
          </w:p>
          <w:p w:rsidR="003F53BC" w:rsidRDefault="003F53BC" w:rsidP="006B572E">
            <w:pPr>
              <w:spacing w:after="120"/>
              <w:jc w:val="both"/>
              <w:rPr>
                <w:rFonts w:ascii="Arial" w:hAnsi="Arial" w:cs="Arial"/>
                <w:sz w:val="24"/>
                <w:szCs w:val="24"/>
              </w:rPr>
            </w:pPr>
            <w:r>
              <w:rPr>
                <w:rFonts w:ascii="Arial" w:hAnsi="Arial" w:cs="Arial"/>
                <w:sz w:val="24"/>
                <w:szCs w:val="24"/>
              </w:rPr>
              <w:t xml:space="preserve">Ancora </w:t>
            </w:r>
            <w:r w:rsidRPr="00DD1D96">
              <w:rPr>
                <w:rFonts w:ascii="Arial" w:hAnsi="Arial" w:cs="Arial"/>
                <w:sz w:val="24"/>
                <w:szCs w:val="24"/>
              </w:rPr>
              <w:t xml:space="preserve">diversi comparti dei servizi e delle </w:t>
            </w:r>
            <w:r>
              <w:rPr>
                <w:rFonts w:ascii="Arial" w:hAnsi="Arial" w:cs="Arial"/>
                <w:sz w:val="24"/>
                <w:szCs w:val="24"/>
              </w:rPr>
              <w:t xml:space="preserve">infrastrutture </w:t>
            </w:r>
            <w:r w:rsidRPr="00DD1D96">
              <w:rPr>
                <w:rFonts w:ascii="Arial" w:hAnsi="Arial" w:cs="Arial"/>
                <w:sz w:val="24"/>
                <w:szCs w:val="24"/>
              </w:rPr>
              <w:t>a rete beneficiano di ampi margini di protezione, con effetti negativi sulla performance economica.</w:t>
            </w:r>
          </w:p>
          <w:p w:rsidR="003F53BC" w:rsidRPr="00876505" w:rsidRDefault="003F53BC" w:rsidP="006B572E">
            <w:pPr>
              <w:spacing w:after="120"/>
              <w:jc w:val="both"/>
              <w:rPr>
                <w:rFonts w:ascii="Arial" w:hAnsi="Arial" w:cs="Arial"/>
                <w:sz w:val="24"/>
                <w:szCs w:val="24"/>
              </w:rPr>
            </w:pPr>
            <w:r w:rsidRPr="00876505">
              <w:rPr>
                <w:rFonts w:ascii="Arial" w:hAnsi="Arial" w:cs="Arial"/>
                <w:sz w:val="24"/>
                <w:szCs w:val="24"/>
              </w:rPr>
              <w:t>E’ il caso, per esempio, delle autostrade.</w:t>
            </w:r>
          </w:p>
          <w:p w:rsidR="003F53BC" w:rsidRDefault="003F53BC" w:rsidP="006B572E">
            <w:pPr>
              <w:spacing w:after="120"/>
              <w:jc w:val="both"/>
              <w:rPr>
                <w:rFonts w:ascii="Arial" w:hAnsi="Arial" w:cs="Arial"/>
                <w:sz w:val="24"/>
                <w:szCs w:val="24"/>
              </w:rPr>
            </w:pPr>
            <w:r w:rsidRPr="00876505">
              <w:rPr>
                <w:rFonts w:ascii="Arial" w:hAnsi="Arial" w:cs="Arial"/>
                <w:sz w:val="24"/>
                <w:szCs w:val="24"/>
              </w:rPr>
              <w:t>In Italia, il mercato delle concessioni autostradali risulta contraddistinto da una diffusa assenza del confronto competitivo, in contrasto con i principi comunitari e nazionali in materia di concorrenza, dal momento che la quasi totalità delle concessioni in essere sono state affidate o prorogate senza gara.</w:t>
            </w:r>
          </w:p>
          <w:p w:rsidR="003F53BC" w:rsidRPr="00876505" w:rsidRDefault="003F53BC" w:rsidP="006B572E">
            <w:pPr>
              <w:spacing w:after="120"/>
              <w:jc w:val="both"/>
              <w:rPr>
                <w:rFonts w:ascii="Arial" w:hAnsi="Arial" w:cs="Arial"/>
                <w:sz w:val="24"/>
                <w:szCs w:val="24"/>
              </w:rPr>
            </w:pPr>
            <w:r w:rsidRPr="00876505">
              <w:rPr>
                <w:rFonts w:ascii="Arial" w:hAnsi="Arial" w:cs="Arial"/>
                <w:sz w:val="24"/>
                <w:szCs w:val="24"/>
              </w:rPr>
              <w:t xml:space="preserve">Sebbene tutte le istituzioni (tra gli altri, la Commissione europea, Antitrust, Banca d’Italia) concordino sulla necessità di restituire le concessioni in scadenza alle regole del mercato, le prime occasioni di rinnovo mostrano, con tutta evidenza, la forza irresistibile  della tentazione di sfuggire alle regole. </w:t>
            </w:r>
          </w:p>
          <w:p w:rsidR="003F53BC" w:rsidRPr="00876505" w:rsidRDefault="003F53BC" w:rsidP="006B572E">
            <w:pPr>
              <w:spacing w:after="120"/>
              <w:jc w:val="both"/>
              <w:rPr>
                <w:rFonts w:ascii="Arial" w:hAnsi="Arial" w:cs="Arial"/>
                <w:sz w:val="24"/>
                <w:szCs w:val="24"/>
              </w:rPr>
            </w:pPr>
            <w:r w:rsidRPr="00876505">
              <w:rPr>
                <w:rFonts w:ascii="Arial" w:hAnsi="Arial" w:cs="Arial"/>
                <w:sz w:val="24"/>
                <w:szCs w:val="24"/>
              </w:rPr>
              <w:t>E’ sintomatico, poi, che tale tentazione colpisca, nella prima occasione utile,  proprio soggetti pubblici.</w:t>
            </w:r>
          </w:p>
          <w:p w:rsidR="003F53BC" w:rsidRPr="00876505" w:rsidRDefault="003F53BC" w:rsidP="006B572E">
            <w:pPr>
              <w:spacing w:after="120"/>
              <w:jc w:val="both"/>
              <w:rPr>
                <w:rFonts w:ascii="Arial" w:hAnsi="Arial" w:cs="Arial"/>
                <w:sz w:val="24"/>
                <w:szCs w:val="24"/>
              </w:rPr>
            </w:pPr>
            <w:r w:rsidRPr="00876505">
              <w:rPr>
                <w:rFonts w:ascii="Arial" w:hAnsi="Arial" w:cs="Arial"/>
                <w:sz w:val="24"/>
                <w:szCs w:val="24"/>
              </w:rPr>
              <w:t xml:space="preserve">Quali sono le ragioni, infatti, per cui l’Autostrada del Brennero non sia stata ancora posta in gara dopo </w:t>
            </w:r>
            <w:r>
              <w:rPr>
                <w:rFonts w:ascii="Arial" w:hAnsi="Arial" w:cs="Arial"/>
                <w:sz w:val="24"/>
                <w:szCs w:val="24"/>
              </w:rPr>
              <w:t>oltre un anno</w:t>
            </w:r>
            <w:r w:rsidRPr="00876505">
              <w:rPr>
                <w:rFonts w:ascii="Arial" w:hAnsi="Arial" w:cs="Arial"/>
                <w:sz w:val="24"/>
                <w:szCs w:val="24"/>
              </w:rPr>
              <w:t xml:space="preserve"> dalla sua scadenza naturale?</w:t>
            </w:r>
          </w:p>
          <w:p w:rsidR="003F53BC" w:rsidRPr="00876505" w:rsidRDefault="003F53BC" w:rsidP="006B572E">
            <w:pPr>
              <w:spacing w:after="120"/>
              <w:jc w:val="both"/>
              <w:rPr>
                <w:rFonts w:ascii="Arial" w:hAnsi="Arial" w:cs="Arial"/>
                <w:sz w:val="24"/>
                <w:szCs w:val="24"/>
              </w:rPr>
            </w:pPr>
            <w:r w:rsidRPr="00876505">
              <w:rPr>
                <w:rFonts w:ascii="Arial" w:hAnsi="Arial" w:cs="Arial"/>
                <w:sz w:val="24"/>
                <w:szCs w:val="24"/>
              </w:rPr>
              <w:t>E’ evidente che la gestione di una simile infrastruttura determina una posizione di tutto rilievo non solo nella erogazione di un servizio al territorio, ma, soprattutto, nella rete di relazioni economiche che  determina.</w:t>
            </w:r>
          </w:p>
          <w:p w:rsidR="003F53BC" w:rsidRDefault="003F53BC" w:rsidP="006B572E">
            <w:pPr>
              <w:spacing w:after="120"/>
              <w:jc w:val="both"/>
              <w:rPr>
                <w:rFonts w:ascii="Arial" w:hAnsi="Arial" w:cs="Arial"/>
                <w:sz w:val="24"/>
                <w:szCs w:val="24"/>
              </w:rPr>
            </w:pPr>
            <w:r w:rsidRPr="00876505">
              <w:rPr>
                <w:rFonts w:ascii="Arial" w:hAnsi="Arial" w:cs="Arial"/>
                <w:sz w:val="24"/>
                <w:szCs w:val="24"/>
              </w:rPr>
              <w:t>Invece di alzare l’attenzione sul controllo dei servizi, lo Stato, in tutte le sue articolazioni, continua a</w:t>
            </w:r>
            <w:r>
              <w:rPr>
                <w:rFonts w:ascii="Arial" w:hAnsi="Arial" w:cs="Arial"/>
                <w:sz w:val="24"/>
                <w:szCs w:val="24"/>
              </w:rPr>
              <w:t xml:space="preserve"> essere indotto nella tentazione di</w:t>
            </w:r>
            <w:r w:rsidRPr="00876505">
              <w:rPr>
                <w:rFonts w:ascii="Arial" w:hAnsi="Arial" w:cs="Arial"/>
                <w:sz w:val="24"/>
                <w:szCs w:val="24"/>
              </w:rPr>
              <w:t xml:space="preserve"> voler occupare posizioni improprie</w:t>
            </w:r>
            <w:r>
              <w:rPr>
                <w:rFonts w:ascii="Arial" w:hAnsi="Arial" w:cs="Arial"/>
                <w:sz w:val="24"/>
                <w:szCs w:val="24"/>
              </w:rPr>
              <w:t xml:space="preserve"> di gestione</w:t>
            </w:r>
            <w:r w:rsidRPr="00876505">
              <w:rPr>
                <w:rFonts w:ascii="Arial" w:hAnsi="Arial" w:cs="Arial"/>
                <w:sz w:val="24"/>
                <w:szCs w:val="24"/>
              </w:rPr>
              <w:t>, a danno della concorrenza e dello sviluppo del Paese.</w:t>
            </w:r>
          </w:p>
          <w:p w:rsidR="003F53BC" w:rsidRDefault="003F53BC" w:rsidP="006B572E">
            <w:pPr>
              <w:spacing w:after="120"/>
              <w:jc w:val="both"/>
              <w:rPr>
                <w:rFonts w:ascii="Arial" w:hAnsi="Arial" w:cs="Arial"/>
                <w:sz w:val="24"/>
                <w:szCs w:val="24"/>
              </w:rPr>
            </w:pPr>
            <w:r>
              <w:rPr>
                <w:rFonts w:ascii="Arial" w:hAnsi="Arial" w:cs="Arial"/>
                <w:sz w:val="24"/>
                <w:szCs w:val="24"/>
              </w:rPr>
              <w:t>D’altronde, è questo il modello di intervento pubblico nei fallimenti di mercato delle economie avanzate. In presenza di un’esigenza di sostegno all’economia, gli stati nazionali sottoscrivono un patto, per definire obiettivi, risorse necessarie e tempi per ricomporre la crisi. Al termine del periodo sarà l’analisi consuntiva dell’azione pubblica a determinare le scelti conseguenti.</w:t>
            </w:r>
          </w:p>
          <w:p w:rsidR="003F53BC" w:rsidRDefault="003F53BC" w:rsidP="006B572E">
            <w:pPr>
              <w:spacing w:after="120"/>
              <w:jc w:val="both"/>
              <w:rPr>
                <w:rFonts w:ascii="Arial" w:hAnsi="Arial" w:cs="Arial"/>
                <w:sz w:val="24"/>
                <w:szCs w:val="24"/>
              </w:rPr>
            </w:pPr>
            <w:r>
              <w:rPr>
                <w:rFonts w:ascii="Arial" w:hAnsi="Arial" w:cs="Arial"/>
                <w:sz w:val="24"/>
                <w:szCs w:val="24"/>
              </w:rPr>
              <w:t>Una solo cosa appare chiara in questo modello di intervento: non è prevista l’opzione di gestione pubblica oltre il periodo necessario a rimettere “in piedi” l’impresa in crisi.</w:t>
            </w:r>
          </w:p>
          <w:p w:rsidR="003F53BC" w:rsidRDefault="003F53BC" w:rsidP="006B572E">
            <w:pPr>
              <w:spacing w:after="120"/>
              <w:jc w:val="both"/>
              <w:rPr>
                <w:rFonts w:ascii="Arial" w:hAnsi="Arial" w:cs="Arial"/>
                <w:sz w:val="24"/>
                <w:szCs w:val="24"/>
              </w:rPr>
            </w:pPr>
            <w:r>
              <w:rPr>
                <w:rFonts w:ascii="Arial" w:hAnsi="Arial" w:cs="Arial"/>
                <w:sz w:val="24"/>
                <w:szCs w:val="24"/>
              </w:rPr>
              <w:t>Questo esempio introduce un ragionamento su come dall’estero vedono il nostro Paese.</w:t>
            </w:r>
          </w:p>
          <w:p w:rsidR="003F53BC" w:rsidRDefault="003F53BC" w:rsidP="006B572E">
            <w:pPr>
              <w:spacing w:after="120"/>
              <w:jc w:val="both"/>
              <w:rPr>
                <w:rFonts w:ascii="Arial" w:hAnsi="Arial" w:cs="Arial"/>
                <w:sz w:val="24"/>
                <w:szCs w:val="24"/>
              </w:rPr>
            </w:pPr>
            <w:r>
              <w:rPr>
                <w:rFonts w:ascii="Arial" w:hAnsi="Arial" w:cs="Arial"/>
                <w:sz w:val="24"/>
                <w:szCs w:val="24"/>
              </w:rPr>
              <w:t>Nel diagramma, in rosso, sono stati evidenziati i fattori di forte debolezza del nostro Paese.</w:t>
            </w:r>
          </w:p>
          <w:p w:rsidR="003F53BC" w:rsidRDefault="003F53BC" w:rsidP="006B572E">
            <w:pPr>
              <w:spacing w:after="120"/>
              <w:jc w:val="both"/>
              <w:rPr>
                <w:rFonts w:ascii="Arial" w:hAnsi="Arial" w:cs="Arial"/>
                <w:sz w:val="24"/>
                <w:szCs w:val="24"/>
              </w:rPr>
            </w:pPr>
            <w:r>
              <w:rPr>
                <w:rFonts w:ascii="Arial" w:hAnsi="Arial" w:cs="Arial"/>
                <w:sz w:val="24"/>
                <w:szCs w:val="24"/>
              </w:rPr>
              <w:t>Sui dodici indicatori individuati dal WEF, l’Italia presenta criticità gravi o medie in ben 9 settori.</w:t>
            </w:r>
          </w:p>
          <w:p w:rsidR="003F53BC" w:rsidRDefault="003F53BC" w:rsidP="006B572E">
            <w:pPr>
              <w:spacing w:after="120"/>
              <w:jc w:val="both"/>
              <w:rPr>
                <w:rFonts w:ascii="Arial" w:hAnsi="Arial" w:cs="Arial"/>
                <w:sz w:val="24"/>
                <w:szCs w:val="24"/>
              </w:rPr>
            </w:pPr>
            <w:r>
              <w:rPr>
                <w:rFonts w:ascii="Arial" w:hAnsi="Arial" w:cs="Arial"/>
                <w:sz w:val="24"/>
                <w:szCs w:val="24"/>
              </w:rPr>
              <w:t>Nei restanti 3 (sanitario, dello sviluppo del business e della dimensione del mercato) superiamo la sufficienza, risultando in linea con le economie avanzate.</w:t>
            </w:r>
          </w:p>
          <w:p w:rsidR="003F53BC" w:rsidRPr="00DD312E" w:rsidRDefault="00A4253B" w:rsidP="00A4253B">
            <w:pPr>
              <w:spacing w:after="120"/>
              <w:jc w:val="both"/>
              <w:rPr>
                <w:rFonts w:ascii="Arial" w:hAnsi="Arial" w:cs="Arial"/>
                <w:sz w:val="24"/>
                <w:szCs w:val="24"/>
              </w:rPr>
            </w:pPr>
            <w:r>
              <w:rPr>
                <w:rFonts w:ascii="Arial" w:hAnsi="Arial" w:cs="Arial"/>
                <w:noProof/>
                <w:sz w:val="24"/>
                <w:szCs w:val="24"/>
                <w:lang w:eastAsia="it-IT"/>
              </w:rPr>
              <w:drawing>
                <wp:inline distT="0" distB="0" distL="0" distR="0">
                  <wp:extent cx="4438650" cy="3314700"/>
                  <wp:effectExtent l="0" t="0" r="0" b="0"/>
                  <wp:docPr id="1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tc>
      </w:tr>
      <w:tr w:rsidR="003F53BC" w:rsidRPr="00C92731" w:rsidTr="006B572E">
        <w:trPr>
          <w:jc w:val="center"/>
        </w:trPr>
        <w:tc>
          <w:tcPr>
            <w:tcW w:w="1701" w:type="dxa"/>
            <w:tcBorders>
              <w:top w:val="nil"/>
              <w:left w:val="nil"/>
              <w:bottom w:val="nil"/>
              <w:right w:val="nil"/>
            </w:tcBorders>
            <w:shd w:val="clear" w:color="auto" w:fill="auto"/>
          </w:tcPr>
          <w:p w:rsidR="003F53BC" w:rsidRPr="00DD0CE3" w:rsidRDefault="003F53BC" w:rsidP="006B572E">
            <w:pPr>
              <w:suppressAutoHyphens/>
              <w:spacing w:after="120"/>
              <w:rPr>
                <w:rFonts w:ascii="Arial" w:hAnsi="Arial" w:cs="Arial"/>
                <w:b/>
                <w:i/>
                <w:color w:val="000080"/>
              </w:rPr>
            </w:pPr>
            <w:r w:rsidRPr="00DD0CE3">
              <w:rPr>
                <w:rFonts w:ascii="Arial" w:hAnsi="Arial" w:cs="Arial"/>
                <w:b/>
                <w:i/>
                <w:color w:val="000080"/>
              </w:rPr>
              <w:t>La qualità delle Istituzioni</w:t>
            </w: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r>
              <w:rPr>
                <w:rFonts w:ascii="Arial" w:hAnsi="Arial" w:cs="Arial"/>
                <w:sz w:val="24"/>
                <w:szCs w:val="24"/>
              </w:rPr>
              <w:t>Tre sono le criticità principali.</w:t>
            </w:r>
          </w:p>
          <w:p w:rsidR="003F53BC" w:rsidRDefault="003F53BC" w:rsidP="006B572E">
            <w:pPr>
              <w:spacing w:after="120"/>
              <w:jc w:val="both"/>
              <w:rPr>
                <w:rFonts w:ascii="Arial" w:hAnsi="Arial" w:cs="Arial"/>
                <w:sz w:val="24"/>
                <w:szCs w:val="24"/>
              </w:rPr>
            </w:pPr>
            <w:r>
              <w:rPr>
                <w:rFonts w:ascii="Arial" w:hAnsi="Arial" w:cs="Arial"/>
                <w:sz w:val="24"/>
                <w:szCs w:val="24"/>
              </w:rPr>
              <w:t xml:space="preserve">Uno dei più importanti indicatori dei “requisiti di base”, la </w:t>
            </w:r>
            <w:r w:rsidRPr="00D764C7">
              <w:rPr>
                <w:rFonts w:ascii="Arial" w:hAnsi="Arial" w:cs="Arial"/>
                <w:b/>
                <w:sz w:val="24"/>
                <w:szCs w:val="24"/>
              </w:rPr>
              <w:t>qualità delle istituzioni</w:t>
            </w:r>
            <w:r>
              <w:rPr>
                <w:rFonts w:ascii="Arial" w:hAnsi="Arial" w:cs="Arial"/>
                <w:sz w:val="24"/>
                <w:szCs w:val="24"/>
              </w:rPr>
              <w:t>, nel nostro Paese risulta molto carente secondo il giudizio internazionale.</w:t>
            </w:r>
          </w:p>
          <w:p w:rsidR="003F53BC" w:rsidRDefault="003F53BC" w:rsidP="006B572E">
            <w:pPr>
              <w:spacing w:after="120"/>
              <w:jc w:val="both"/>
              <w:rPr>
                <w:rFonts w:ascii="Arial" w:hAnsi="Arial" w:cs="Arial"/>
                <w:sz w:val="24"/>
                <w:szCs w:val="24"/>
              </w:rPr>
            </w:pPr>
            <w:r>
              <w:rPr>
                <w:rFonts w:ascii="Arial" w:hAnsi="Arial" w:cs="Arial"/>
                <w:sz w:val="24"/>
                <w:szCs w:val="24"/>
              </w:rPr>
              <w:t>Eppure, il contesto amministrativo e legale influenza in maniera determinante le scelte d’investimento, dal momento che imprese, cittadini e Governi devono interagire continuamente con la Pubblica Amministrazione.</w:t>
            </w:r>
          </w:p>
          <w:p w:rsidR="003F53BC" w:rsidRDefault="003F53BC" w:rsidP="006B572E">
            <w:pPr>
              <w:spacing w:after="120"/>
              <w:jc w:val="both"/>
              <w:rPr>
                <w:rFonts w:ascii="Arial" w:hAnsi="Arial" w:cs="Arial"/>
                <w:sz w:val="24"/>
                <w:szCs w:val="24"/>
              </w:rPr>
            </w:pPr>
            <w:r>
              <w:rPr>
                <w:rFonts w:ascii="Arial" w:hAnsi="Arial" w:cs="Arial"/>
                <w:sz w:val="24"/>
                <w:szCs w:val="24"/>
              </w:rPr>
              <w:t xml:space="preserve">L’attitudine dei Governi verso i mercati, l’esagerata burocrazia o il peso della PA, l’eccessiva regolamentazione, la corruzione, la mancanza di trasparenza, l’incapacità di fornire servizi basilari per l’attività economica, si traducono in diseconomie e, quindi, in costi aggiuntivi per le imprese. </w:t>
            </w:r>
          </w:p>
          <w:p w:rsidR="003F53BC" w:rsidRDefault="003F53BC" w:rsidP="006B572E">
            <w:pPr>
              <w:spacing w:after="120"/>
              <w:jc w:val="both"/>
              <w:rPr>
                <w:rFonts w:ascii="Arial" w:hAnsi="Arial" w:cs="Arial"/>
                <w:sz w:val="24"/>
                <w:szCs w:val="24"/>
              </w:rPr>
            </w:pPr>
            <w:r>
              <w:rPr>
                <w:rFonts w:ascii="Arial" w:hAnsi="Arial" w:cs="Arial"/>
                <w:sz w:val="24"/>
                <w:szCs w:val="24"/>
              </w:rPr>
              <w:t>Investire in questo campo, vuole dire riconquistare la fiducia dei consumatori e degli investitori.</w:t>
            </w:r>
          </w:p>
          <w:p w:rsidR="003F53BC" w:rsidRDefault="003F53BC" w:rsidP="006B572E">
            <w:pPr>
              <w:spacing w:after="120"/>
              <w:jc w:val="both"/>
              <w:rPr>
                <w:rFonts w:ascii="Arial" w:hAnsi="Arial" w:cs="Arial"/>
                <w:sz w:val="24"/>
                <w:szCs w:val="24"/>
              </w:rPr>
            </w:pPr>
            <w:r>
              <w:rPr>
                <w:rFonts w:ascii="Arial" w:hAnsi="Arial" w:cs="Arial"/>
                <w:sz w:val="24"/>
                <w:szCs w:val="24"/>
              </w:rPr>
              <w:t>L’Italia si posiziona al 106° posto su 144 Paesi, tra l’Honduras e la Sierra Leone.</w:t>
            </w:r>
          </w:p>
          <w:p w:rsidR="003F53BC" w:rsidRDefault="003F53BC" w:rsidP="006B572E">
            <w:pPr>
              <w:spacing w:after="120"/>
              <w:jc w:val="both"/>
              <w:rPr>
                <w:rFonts w:ascii="Arial" w:hAnsi="Arial" w:cs="Arial"/>
                <w:sz w:val="24"/>
                <w:szCs w:val="24"/>
              </w:rPr>
            </w:pPr>
            <w:r>
              <w:rPr>
                <w:rFonts w:ascii="Arial" w:hAnsi="Arial" w:cs="Arial"/>
                <w:sz w:val="24"/>
                <w:szCs w:val="24"/>
              </w:rPr>
              <w:t>E’ bene tener presente che il WEF, nel giudicare la qualità delle Istituzioni, considera anche la trasparenza e l’onestà del settore privato perché contribuiscono a creare un ambiente favorevole agli investimenti</w:t>
            </w:r>
          </w:p>
          <w:p w:rsidR="003F53BC" w:rsidRDefault="003F53BC" w:rsidP="006B572E">
            <w:pPr>
              <w:spacing w:after="120"/>
              <w:jc w:val="both"/>
              <w:rPr>
                <w:rFonts w:ascii="Arial" w:hAnsi="Arial" w:cs="Arial"/>
                <w:sz w:val="24"/>
                <w:szCs w:val="24"/>
              </w:rPr>
            </w:pPr>
            <w:r>
              <w:rPr>
                <w:rFonts w:ascii="Arial" w:hAnsi="Arial" w:cs="Arial"/>
                <w:sz w:val="24"/>
                <w:szCs w:val="24"/>
              </w:rPr>
              <w:t xml:space="preserve">Strettamente collegato a quest’aspetto è il </w:t>
            </w:r>
            <w:r w:rsidRPr="004F31FE">
              <w:rPr>
                <w:rFonts w:ascii="Arial" w:hAnsi="Arial" w:cs="Arial"/>
                <w:b/>
                <w:sz w:val="24"/>
                <w:szCs w:val="24"/>
              </w:rPr>
              <w:t>contesto macroeconomico</w:t>
            </w:r>
            <w:r>
              <w:rPr>
                <w:rFonts w:ascii="Arial" w:hAnsi="Arial" w:cs="Arial"/>
                <w:sz w:val="24"/>
                <w:szCs w:val="24"/>
              </w:rPr>
              <w:t xml:space="preserve"> in cui si opera.</w:t>
            </w:r>
          </w:p>
          <w:p w:rsidR="003F53BC" w:rsidRPr="00DD312E" w:rsidRDefault="003F53BC" w:rsidP="00E90372">
            <w:pPr>
              <w:spacing w:after="120"/>
              <w:jc w:val="both"/>
              <w:rPr>
                <w:rFonts w:ascii="Arial" w:hAnsi="Arial" w:cs="Arial"/>
                <w:sz w:val="24"/>
                <w:szCs w:val="24"/>
              </w:rPr>
            </w:pPr>
            <w:r>
              <w:rPr>
                <w:rFonts w:ascii="Arial" w:hAnsi="Arial" w:cs="Arial"/>
                <w:sz w:val="24"/>
                <w:szCs w:val="24"/>
              </w:rPr>
              <w:t>Anche in questo campo l’Italia non eccelle (108° posto in graduatoria), avendo un debito pubblico talmente elevato da pregiudicare la stabilità finanziaria del Paese.</w:t>
            </w:r>
          </w:p>
        </w:tc>
      </w:tr>
      <w:tr w:rsidR="003F53BC" w:rsidRPr="005E6845" w:rsidTr="006B572E">
        <w:trPr>
          <w:jc w:val="center"/>
        </w:trPr>
        <w:tc>
          <w:tcPr>
            <w:tcW w:w="1701" w:type="dxa"/>
            <w:tcBorders>
              <w:top w:val="nil"/>
              <w:left w:val="nil"/>
              <w:bottom w:val="nil"/>
              <w:right w:val="nil"/>
            </w:tcBorders>
            <w:shd w:val="clear" w:color="auto" w:fill="auto"/>
          </w:tcPr>
          <w:p w:rsidR="003F53BC" w:rsidRPr="005E6845" w:rsidRDefault="003F53BC" w:rsidP="006B572E">
            <w:pPr>
              <w:suppressAutoHyphens/>
              <w:spacing w:after="120"/>
              <w:rPr>
                <w:rFonts w:ascii="Arial" w:hAnsi="Arial" w:cs="Arial"/>
                <w:b/>
                <w:i/>
                <w:color w:val="000080"/>
              </w:rPr>
            </w:pPr>
            <w:r>
              <w:rPr>
                <w:rFonts w:ascii="Arial" w:hAnsi="Arial" w:cs="Arial"/>
                <w:b/>
                <w:i/>
                <w:color w:val="000080"/>
              </w:rPr>
              <w:t>Il contesto macroeconomico</w:t>
            </w: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r>
              <w:rPr>
                <w:rFonts w:ascii="Arial" w:hAnsi="Arial" w:cs="Arial"/>
                <w:sz w:val="24"/>
                <w:szCs w:val="24"/>
              </w:rPr>
              <w:t xml:space="preserve">Considerando i fattori in grado di rilanciare l’efficienza del sistema, l’Italia si trova drammaticamente indietro anche nel campo della </w:t>
            </w:r>
            <w:r w:rsidRPr="004F31FE">
              <w:rPr>
                <w:rFonts w:ascii="Arial" w:hAnsi="Arial" w:cs="Arial"/>
                <w:b/>
                <w:sz w:val="24"/>
                <w:szCs w:val="24"/>
              </w:rPr>
              <w:t>produzione dei beni e servizi</w:t>
            </w:r>
            <w:r>
              <w:rPr>
                <w:rFonts w:ascii="Arial" w:hAnsi="Arial" w:cs="Arial"/>
                <w:sz w:val="24"/>
                <w:szCs w:val="24"/>
              </w:rPr>
              <w:t>.</w:t>
            </w:r>
          </w:p>
          <w:p w:rsidR="003F53BC" w:rsidRDefault="003F53BC" w:rsidP="006B572E">
            <w:pPr>
              <w:spacing w:after="120"/>
              <w:jc w:val="both"/>
              <w:rPr>
                <w:rFonts w:ascii="Arial" w:hAnsi="Arial" w:cs="Arial"/>
                <w:sz w:val="24"/>
                <w:szCs w:val="24"/>
              </w:rPr>
            </w:pPr>
            <w:r>
              <w:rPr>
                <w:rFonts w:ascii="Arial" w:hAnsi="Arial" w:cs="Arial"/>
                <w:sz w:val="24"/>
                <w:szCs w:val="24"/>
              </w:rPr>
              <w:t xml:space="preserve">In questo caso, siamo addirittura al </w:t>
            </w:r>
            <w:r w:rsidR="00731B88">
              <w:rPr>
                <w:rFonts w:ascii="Arial" w:hAnsi="Arial" w:cs="Arial"/>
                <w:sz w:val="24"/>
                <w:szCs w:val="24"/>
              </w:rPr>
              <w:t>73</w:t>
            </w:r>
            <w:r>
              <w:rPr>
                <w:rFonts w:ascii="Arial" w:hAnsi="Arial" w:cs="Arial"/>
                <w:sz w:val="24"/>
                <w:szCs w:val="24"/>
              </w:rPr>
              <w:t xml:space="preserve">° posto, dopo </w:t>
            </w:r>
            <w:r w:rsidR="00731B88">
              <w:rPr>
                <w:rFonts w:ascii="Arial" w:hAnsi="Arial" w:cs="Arial"/>
                <w:sz w:val="24"/>
                <w:szCs w:val="24"/>
              </w:rPr>
              <w:t>l’Azerbaijan e prima delle Barbados</w:t>
            </w:r>
            <w:r>
              <w:rPr>
                <w:rFonts w:ascii="Arial" w:hAnsi="Arial" w:cs="Arial"/>
                <w:sz w:val="24"/>
                <w:szCs w:val="24"/>
              </w:rPr>
              <w:t xml:space="preserve">! </w:t>
            </w:r>
          </w:p>
          <w:p w:rsidR="003F53BC" w:rsidRDefault="003F53BC" w:rsidP="006B572E">
            <w:pPr>
              <w:spacing w:after="120"/>
              <w:jc w:val="both"/>
              <w:rPr>
                <w:rFonts w:ascii="Arial" w:hAnsi="Arial" w:cs="Arial"/>
                <w:sz w:val="24"/>
                <w:szCs w:val="24"/>
              </w:rPr>
            </w:pPr>
            <w:r>
              <w:rPr>
                <w:rFonts w:ascii="Arial" w:hAnsi="Arial" w:cs="Arial"/>
                <w:sz w:val="24"/>
                <w:szCs w:val="24"/>
              </w:rPr>
              <w:t xml:space="preserve">Questi esempi possono dare una spiegazione del perché l’Italia è cresciuta meno degli altri Paesi sviluppati negli ultimi due decenni. </w:t>
            </w:r>
          </w:p>
          <w:p w:rsidR="003F53BC" w:rsidRPr="00AD1466" w:rsidRDefault="003F53BC" w:rsidP="006B572E">
            <w:pPr>
              <w:spacing w:after="120"/>
              <w:jc w:val="both"/>
              <w:rPr>
                <w:rFonts w:ascii="Arial" w:hAnsi="Arial" w:cs="Arial"/>
                <w:sz w:val="24"/>
                <w:szCs w:val="24"/>
              </w:rPr>
            </w:pPr>
            <w:r>
              <w:rPr>
                <w:rFonts w:ascii="Arial" w:hAnsi="Arial" w:cs="Arial"/>
                <w:sz w:val="24"/>
                <w:szCs w:val="24"/>
              </w:rPr>
              <w:t>Ma, considerata l’inerzia italiana nell’introdurre cambiamenti,  possiamo anche comprendere perché le stime di crescita al 2020 sono significativamente inferiori rispetto a quelle delle altre economie avanzate.</w:t>
            </w:r>
          </w:p>
        </w:tc>
      </w:tr>
      <w:tr w:rsidR="003F53BC" w:rsidRPr="005E6845" w:rsidTr="006B572E">
        <w:trPr>
          <w:jc w:val="center"/>
        </w:trPr>
        <w:tc>
          <w:tcPr>
            <w:tcW w:w="1701" w:type="dxa"/>
            <w:tcBorders>
              <w:top w:val="nil"/>
              <w:left w:val="nil"/>
              <w:bottom w:val="nil"/>
              <w:right w:val="nil"/>
            </w:tcBorders>
            <w:shd w:val="clear" w:color="auto" w:fill="auto"/>
          </w:tcPr>
          <w:p w:rsidR="003F53BC" w:rsidRPr="005E6845" w:rsidRDefault="003F53BC" w:rsidP="006B572E">
            <w:pPr>
              <w:suppressAutoHyphens/>
              <w:spacing w:after="120"/>
              <w:rPr>
                <w:rFonts w:ascii="Arial" w:hAnsi="Arial" w:cs="Arial"/>
                <w:b/>
                <w:i/>
                <w:color w:val="000080"/>
              </w:rPr>
            </w:pPr>
            <w:r>
              <w:rPr>
                <w:rFonts w:ascii="Arial" w:hAnsi="Arial" w:cs="Arial"/>
                <w:b/>
                <w:i/>
                <w:color w:val="000080"/>
              </w:rPr>
              <w:t>Minore dinamismo competitivo rappresenta un ostacolo alla crescita</w:t>
            </w: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r>
              <w:rPr>
                <w:rFonts w:ascii="Arial" w:hAnsi="Arial" w:cs="Arial"/>
                <w:sz w:val="24"/>
                <w:szCs w:val="24"/>
              </w:rPr>
              <w:t>Il</w:t>
            </w:r>
            <w:r w:rsidRPr="00305E30">
              <w:rPr>
                <w:rFonts w:ascii="Arial" w:hAnsi="Arial" w:cs="Arial"/>
                <w:sz w:val="24"/>
                <w:szCs w:val="24"/>
              </w:rPr>
              <w:t xml:space="preserve"> grafico </w:t>
            </w:r>
            <w:r>
              <w:rPr>
                <w:rFonts w:ascii="Arial" w:hAnsi="Arial" w:cs="Arial"/>
                <w:sz w:val="24"/>
                <w:szCs w:val="24"/>
              </w:rPr>
              <w:t>evidenzia l’incapacità a intraprendere uno stabile sentiero di crescita.</w:t>
            </w:r>
          </w:p>
          <w:p w:rsidR="003F53BC" w:rsidRDefault="003F53BC" w:rsidP="006B572E">
            <w:pPr>
              <w:spacing w:after="120"/>
              <w:jc w:val="both"/>
              <w:rPr>
                <w:rFonts w:ascii="Arial" w:hAnsi="Arial" w:cs="Arial"/>
                <w:sz w:val="24"/>
                <w:szCs w:val="24"/>
              </w:rPr>
            </w:pPr>
            <w:r>
              <w:rPr>
                <w:rFonts w:ascii="Arial" w:hAnsi="Arial" w:cs="Arial"/>
                <w:sz w:val="24"/>
                <w:szCs w:val="24"/>
              </w:rPr>
              <w:t>Dagli anni ’90 in poi, i nostri tassi medi di crescita del Pil sono stati ben al di sotto di quelli della media dei Paesi avanzati.</w:t>
            </w:r>
          </w:p>
          <w:p w:rsidR="003F53BC" w:rsidRDefault="00A4253B" w:rsidP="006B572E">
            <w:pPr>
              <w:spacing w:after="120"/>
              <w:jc w:val="both"/>
              <w:rPr>
                <w:rFonts w:ascii="Arial" w:hAnsi="Arial" w:cs="Arial"/>
                <w:sz w:val="24"/>
                <w:szCs w:val="24"/>
              </w:rPr>
            </w:pPr>
            <w:r>
              <w:rPr>
                <w:rFonts w:ascii="Arial" w:hAnsi="Arial" w:cs="Arial"/>
                <w:noProof/>
                <w:sz w:val="24"/>
                <w:szCs w:val="24"/>
                <w:lang w:eastAsia="it-IT"/>
              </w:rPr>
              <w:drawing>
                <wp:inline distT="0" distB="0" distL="0" distR="0">
                  <wp:extent cx="4438650" cy="3314700"/>
                  <wp:effectExtent l="0" t="0" r="0" b="0"/>
                  <wp:docPr id="10"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p w:rsidR="003F53BC" w:rsidRDefault="003F53BC" w:rsidP="006B572E">
            <w:pPr>
              <w:spacing w:after="120"/>
              <w:jc w:val="both"/>
              <w:rPr>
                <w:rFonts w:ascii="Arial" w:hAnsi="Arial" w:cs="Arial"/>
                <w:sz w:val="24"/>
                <w:szCs w:val="24"/>
              </w:rPr>
            </w:pPr>
          </w:p>
          <w:p w:rsidR="003F53BC" w:rsidRDefault="003F53BC" w:rsidP="006B572E">
            <w:pPr>
              <w:spacing w:after="120"/>
              <w:jc w:val="both"/>
              <w:rPr>
                <w:rFonts w:ascii="Arial" w:hAnsi="Arial" w:cs="Arial"/>
                <w:sz w:val="24"/>
                <w:szCs w:val="24"/>
              </w:rPr>
            </w:pPr>
            <w:r>
              <w:rPr>
                <w:rFonts w:ascii="Arial" w:hAnsi="Arial" w:cs="Arial"/>
                <w:sz w:val="24"/>
                <w:szCs w:val="24"/>
              </w:rPr>
              <w:t>Purtroppo, anche previsioni per i prossimi 5 anni sono negative, con tassi di sviluppo estremamente bassi. Sempre che di crescita si possa parlare, perché, in base alle stime del Fondo Monetario Internazionale, con un +0,2% medio per il periodo 2014-2020, è difficile parlare di crescita!</w:t>
            </w:r>
          </w:p>
          <w:p w:rsidR="003F53BC" w:rsidRDefault="00A4253B" w:rsidP="006B572E">
            <w:pPr>
              <w:spacing w:after="120"/>
              <w:jc w:val="both"/>
              <w:rPr>
                <w:rFonts w:ascii="Arial" w:hAnsi="Arial" w:cs="Arial"/>
                <w:sz w:val="24"/>
                <w:szCs w:val="24"/>
              </w:rPr>
            </w:pPr>
            <w:r>
              <w:rPr>
                <w:rFonts w:ascii="Arial" w:hAnsi="Arial" w:cs="Arial"/>
                <w:noProof/>
                <w:sz w:val="24"/>
                <w:szCs w:val="24"/>
                <w:lang w:eastAsia="it-IT"/>
              </w:rPr>
              <w:drawing>
                <wp:inline distT="0" distB="0" distL="0" distR="0">
                  <wp:extent cx="4438650" cy="3314700"/>
                  <wp:effectExtent l="0" t="0" r="0" b="0"/>
                  <wp:docPr id="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p w:rsidR="003F53BC" w:rsidRPr="00587AA5" w:rsidRDefault="003F53BC" w:rsidP="006B572E">
            <w:pPr>
              <w:spacing w:after="120"/>
              <w:jc w:val="both"/>
              <w:rPr>
                <w:rFonts w:ascii="Arial" w:hAnsi="Arial" w:cs="Arial"/>
                <w:sz w:val="24"/>
                <w:szCs w:val="24"/>
              </w:rPr>
            </w:pPr>
          </w:p>
        </w:tc>
      </w:tr>
      <w:tr w:rsidR="003F53BC" w:rsidRPr="005E6845" w:rsidTr="006B572E">
        <w:trPr>
          <w:jc w:val="center"/>
        </w:trPr>
        <w:tc>
          <w:tcPr>
            <w:tcW w:w="1701" w:type="dxa"/>
            <w:tcBorders>
              <w:top w:val="nil"/>
              <w:left w:val="nil"/>
              <w:bottom w:val="nil"/>
              <w:right w:val="nil"/>
            </w:tcBorders>
            <w:shd w:val="clear" w:color="auto" w:fill="auto"/>
          </w:tcPr>
          <w:p w:rsidR="003F53BC" w:rsidRPr="00876505" w:rsidRDefault="003F53BC" w:rsidP="006B572E">
            <w:pPr>
              <w:suppressAutoHyphens/>
              <w:spacing w:after="120"/>
              <w:rPr>
                <w:rFonts w:ascii="Arial" w:hAnsi="Arial" w:cs="Arial"/>
                <w:b/>
                <w:i/>
                <w:color w:val="000080"/>
              </w:rPr>
            </w:pPr>
          </w:p>
        </w:tc>
        <w:tc>
          <w:tcPr>
            <w:tcW w:w="7194" w:type="dxa"/>
            <w:tcBorders>
              <w:top w:val="nil"/>
              <w:left w:val="nil"/>
              <w:bottom w:val="nil"/>
              <w:right w:val="nil"/>
            </w:tcBorders>
            <w:shd w:val="clear" w:color="auto" w:fill="auto"/>
          </w:tcPr>
          <w:p w:rsidR="003F53BC" w:rsidRPr="00876505" w:rsidRDefault="003F53BC" w:rsidP="006B572E">
            <w:pPr>
              <w:spacing w:after="120"/>
              <w:jc w:val="both"/>
              <w:rPr>
                <w:rFonts w:ascii="Arial" w:hAnsi="Arial" w:cs="Arial"/>
                <w:sz w:val="24"/>
                <w:szCs w:val="24"/>
              </w:rPr>
            </w:pPr>
            <w:r w:rsidRPr="00876505">
              <w:rPr>
                <w:rFonts w:ascii="Arial" w:hAnsi="Arial" w:cs="Arial"/>
                <w:sz w:val="24"/>
                <w:szCs w:val="24"/>
              </w:rPr>
              <w:t>Se Stato ed Enti locali, vale a dire la  “mano pubblica”, non decidono, al più presto, di arretrare in determinati settori, sarà impossibile intraprendere uno stabile sentiero di sviluppo.</w:t>
            </w:r>
          </w:p>
          <w:p w:rsidR="003F53BC" w:rsidRPr="00876505" w:rsidRDefault="003F53BC" w:rsidP="006B572E">
            <w:pPr>
              <w:spacing w:after="120"/>
              <w:jc w:val="both"/>
              <w:rPr>
                <w:rFonts w:ascii="Arial" w:hAnsi="Arial" w:cs="Arial"/>
                <w:sz w:val="24"/>
                <w:szCs w:val="24"/>
              </w:rPr>
            </w:pPr>
            <w:r w:rsidRPr="00876505">
              <w:rPr>
                <w:rFonts w:ascii="Arial" w:hAnsi="Arial" w:cs="Arial"/>
                <w:sz w:val="24"/>
                <w:szCs w:val="24"/>
              </w:rPr>
              <w:t>Nel caso dei Servizi Pubblici Locali, l’esigenza di una razionalizzazione della gestione emerge chiaramente dai dati riportati nel Rapporto del Commissario straordinario per la revisione della spesa contenuti nel “Programma di razionalizzazione delle partecipate locali”, pubblicato il 7 agosto 2014.</w:t>
            </w:r>
          </w:p>
          <w:p w:rsidR="003F53BC" w:rsidRPr="00876505" w:rsidRDefault="003F53BC" w:rsidP="006B572E">
            <w:pPr>
              <w:spacing w:after="120"/>
              <w:jc w:val="both"/>
              <w:rPr>
                <w:rFonts w:ascii="Arial" w:hAnsi="Arial" w:cs="Arial"/>
                <w:sz w:val="24"/>
                <w:szCs w:val="24"/>
              </w:rPr>
            </w:pPr>
            <w:r w:rsidRPr="00876505">
              <w:rPr>
                <w:rFonts w:ascii="Arial" w:hAnsi="Arial" w:cs="Arial"/>
                <w:sz w:val="24"/>
                <w:szCs w:val="24"/>
              </w:rPr>
              <w:t xml:space="preserve">In base questo Rapporto, secondo la banca dati del MEF, a fine 2012, le società partecipate nei comparti elettrico, gas, idrico e dei rifiuti erano circa 1.500. </w:t>
            </w:r>
          </w:p>
          <w:p w:rsidR="003F53BC" w:rsidRPr="00876505" w:rsidRDefault="003F53BC" w:rsidP="006B572E">
            <w:pPr>
              <w:spacing w:after="120"/>
              <w:jc w:val="both"/>
              <w:rPr>
                <w:rFonts w:ascii="Arial" w:hAnsi="Arial" w:cs="Arial"/>
                <w:sz w:val="24"/>
                <w:szCs w:val="24"/>
              </w:rPr>
            </w:pPr>
            <w:r w:rsidRPr="00876505">
              <w:rPr>
                <w:rFonts w:ascii="Arial" w:hAnsi="Arial" w:cs="Arial"/>
                <w:sz w:val="24"/>
                <w:szCs w:val="24"/>
              </w:rPr>
              <w:t>Una stima delle loro perdite “palesi” è di circa 1,2 miliardi di euro, a cui bisogna aggiungere quelle “non palesi” finanziate da ulteriori trasferimenti di denaro pubblico.</w:t>
            </w:r>
          </w:p>
        </w:tc>
      </w:tr>
      <w:tr w:rsidR="003F53BC" w:rsidRPr="005E6845" w:rsidTr="006B572E">
        <w:trPr>
          <w:jc w:val="center"/>
        </w:trPr>
        <w:tc>
          <w:tcPr>
            <w:tcW w:w="1701" w:type="dxa"/>
            <w:tcBorders>
              <w:top w:val="nil"/>
              <w:left w:val="nil"/>
              <w:bottom w:val="nil"/>
              <w:right w:val="nil"/>
            </w:tcBorders>
            <w:shd w:val="clear" w:color="auto" w:fill="auto"/>
          </w:tcPr>
          <w:p w:rsidR="003F53BC" w:rsidRPr="005E6845" w:rsidRDefault="003F53BC" w:rsidP="006B572E">
            <w:pPr>
              <w:suppressAutoHyphens/>
              <w:spacing w:after="120"/>
              <w:rPr>
                <w:rFonts w:ascii="Arial" w:hAnsi="Arial" w:cs="Arial"/>
                <w:b/>
                <w:i/>
                <w:color w:val="000080"/>
              </w:rPr>
            </w:pPr>
            <w:r>
              <w:rPr>
                <w:rFonts w:ascii="Arial" w:hAnsi="Arial" w:cs="Arial"/>
                <w:b/>
                <w:i/>
                <w:color w:val="000080"/>
              </w:rPr>
              <w:t>I fattori che disincentivano i potenziali investitori</w:t>
            </w: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r>
              <w:rPr>
                <w:rFonts w:ascii="Arial" w:hAnsi="Arial" w:cs="Arial"/>
                <w:sz w:val="24"/>
                <w:szCs w:val="24"/>
              </w:rPr>
              <w:t>A questo punto è necessario concentrare l’attenzione sui fattori in grado di respingere il potenziale investitore.</w:t>
            </w:r>
          </w:p>
          <w:p w:rsidR="003F53BC" w:rsidRDefault="003F53BC" w:rsidP="006B572E">
            <w:pPr>
              <w:spacing w:after="120"/>
              <w:jc w:val="both"/>
              <w:rPr>
                <w:rFonts w:ascii="Arial" w:hAnsi="Arial" w:cs="Arial"/>
                <w:sz w:val="24"/>
                <w:szCs w:val="24"/>
              </w:rPr>
            </w:pPr>
            <w:r>
              <w:rPr>
                <w:rFonts w:ascii="Arial" w:hAnsi="Arial" w:cs="Arial"/>
                <w:sz w:val="24"/>
                <w:szCs w:val="24"/>
              </w:rPr>
              <w:t xml:space="preserve">In questo campo, da alcuni anni, la Banca Mondiale conduce uno studio finalizzato a misurare i miglioramenti in ambito regolatorio del </w:t>
            </w:r>
            <w:r w:rsidRPr="00890FD8">
              <w:rPr>
                <w:rFonts w:ascii="Arial" w:hAnsi="Arial" w:cs="Arial"/>
                <w:i/>
                <w:sz w:val="24"/>
                <w:szCs w:val="24"/>
              </w:rPr>
              <w:t>business environment</w:t>
            </w:r>
            <w:r>
              <w:rPr>
                <w:rFonts w:ascii="Arial" w:hAnsi="Arial" w:cs="Arial"/>
                <w:sz w:val="24"/>
                <w:szCs w:val="24"/>
              </w:rPr>
              <w:t xml:space="preserve"> di ogni Paese.</w:t>
            </w:r>
          </w:p>
          <w:p w:rsidR="003F53BC" w:rsidRDefault="003F53BC" w:rsidP="006B572E">
            <w:pPr>
              <w:spacing w:after="120"/>
              <w:jc w:val="both"/>
              <w:rPr>
                <w:rFonts w:ascii="Arial" w:hAnsi="Arial" w:cs="Arial"/>
                <w:sz w:val="24"/>
                <w:szCs w:val="24"/>
              </w:rPr>
            </w:pPr>
            <w:r w:rsidRPr="00890FD8">
              <w:rPr>
                <w:rFonts w:ascii="Arial" w:hAnsi="Arial" w:cs="Arial"/>
                <w:sz w:val="24"/>
                <w:szCs w:val="24"/>
              </w:rPr>
              <w:t xml:space="preserve">Anche in questo caso, </w:t>
            </w:r>
            <w:r>
              <w:rPr>
                <w:rFonts w:ascii="Arial" w:hAnsi="Arial" w:cs="Arial"/>
                <w:sz w:val="24"/>
                <w:szCs w:val="24"/>
              </w:rPr>
              <w:t>l’Italia si trova indietro nel confronto internazionale.</w:t>
            </w:r>
          </w:p>
          <w:p w:rsidR="003F53BC" w:rsidRPr="00890FD8" w:rsidRDefault="003F53BC" w:rsidP="006B572E">
            <w:pPr>
              <w:spacing w:after="120"/>
              <w:jc w:val="both"/>
              <w:rPr>
                <w:rFonts w:ascii="Arial" w:hAnsi="Arial" w:cs="Arial"/>
                <w:sz w:val="24"/>
                <w:szCs w:val="24"/>
              </w:rPr>
            </w:pPr>
            <w:r>
              <w:rPr>
                <w:rFonts w:ascii="Arial" w:hAnsi="Arial" w:cs="Arial"/>
                <w:sz w:val="24"/>
                <w:szCs w:val="24"/>
              </w:rPr>
              <w:t>In un anno, dal 2014 al 2015, ha perso ben 4 posizioni in classifica, passando dalla 52° al 56° posto, allontanandosi ulteriormente dai migliori.</w:t>
            </w:r>
          </w:p>
        </w:tc>
      </w:tr>
      <w:tr w:rsidR="003F53BC" w:rsidRPr="005E6845" w:rsidTr="006B572E">
        <w:trPr>
          <w:jc w:val="center"/>
        </w:trPr>
        <w:tc>
          <w:tcPr>
            <w:tcW w:w="1701" w:type="dxa"/>
            <w:tcBorders>
              <w:top w:val="nil"/>
              <w:left w:val="nil"/>
              <w:bottom w:val="nil"/>
              <w:right w:val="nil"/>
            </w:tcBorders>
            <w:shd w:val="clear" w:color="auto" w:fill="auto"/>
          </w:tcPr>
          <w:p w:rsidR="003F53BC" w:rsidRDefault="003F53BC" w:rsidP="006B572E">
            <w:pPr>
              <w:suppressAutoHyphens/>
              <w:spacing w:after="120"/>
              <w:rPr>
                <w:rFonts w:ascii="Arial" w:hAnsi="Arial" w:cs="Arial"/>
                <w:b/>
                <w:i/>
                <w:color w:val="000080"/>
              </w:rPr>
            </w:pP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r>
              <w:rPr>
                <w:rFonts w:ascii="Arial" w:hAnsi="Arial" w:cs="Arial"/>
                <w:sz w:val="24"/>
                <w:szCs w:val="24"/>
              </w:rPr>
              <w:t xml:space="preserve">Una delle variabili prese in considerazione dalla World Bank è la </w:t>
            </w:r>
            <w:r w:rsidRPr="00D11B53">
              <w:rPr>
                <w:rFonts w:ascii="Arial" w:hAnsi="Arial" w:cs="Arial"/>
                <w:b/>
                <w:sz w:val="24"/>
                <w:szCs w:val="24"/>
              </w:rPr>
              <w:t>facilità con cui si riescono ad ottenere i permessi di costruire</w:t>
            </w:r>
            <w:r>
              <w:rPr>
                <w:rFonts w:ascii="Arial" w:hAnsi="Arial" w:cs="Arial"/>
                <w:sz w:val="24"/>
                <w:szCs w:val="24"/>
              </w:rPr>
              <w:t>.</w:t>
            </w:r>
          </w:p>
          <w:p w:rsidR="003F53BC" w:rsidRDefault="003F53BC" w:rsidP="006B572E">
            <w:pPr>
              <w:spacing w:after="120"/>
              <w:jc w:val="both"/>
              <w:rPr>
                <w:rFonts w:ascii="Arial" w:hAnsi="Arial" w:cs="Arial"/>
                <w:sz w:val="24"/>
                <w:szCs w:val="24"/>
              </w:rPr>
            </w:pPr>
            <w:r>
              <w:rPr>
                <w:rFonts w:ascii="Arial" w:hAnsi="Arial" w:cs="Arial"/>
                <w:sz w:val="24"/>
                <w:szCs w:val="24"/>
              </w:rPr>
              <w:t>Questo indicatore è tenuto in forte considerazione perché la regolazione nel campo delle costruzioni rappresenta un fattore importante per capire come la Pubblica Amministrazione riesce a “proteggersi” dagli interessi privati.</w:t>
            </w:r>
          </w:p>
          <w:p w:rsidR="003F53BC" w:rsidRDefault="003F53BC" w:rsidP="006B572E">
            <w:pPr>
              <w:spacing w:after="120"/>
              <w:jc w:val="both"/>
              <w:rPr>
                <w:rFonts w:ascii="Arial" w:hAnsi="Arial" w:cs="Arial"/>
                <w:sz w:val="24"/>
                <w:szCs w:val="24"/>
              </w:rPr>
            </w:pPr>
            <w:r>
              <w:rPr>
                <w:rFonts w:ascii="Arial" w:hAnsi="Arial" w:cs="Arial"/>
                <w:sz w:val="24"/>
                <w:szCs w:val="24"/>
              </w:rPr>
              <w:t>E’ anche vero che il procedimento deve essere efficiente, in modo da evitare colli di bottiglia in grado di frenare l’attività di un settore che gioca un ruolo importante in ogni economia.</w:t>
            </w:r>
          </w:p>
          <w:p w:rsidR="003F53BC" w:rsidRDefault="003F53BC" w:rsidP="00A4253B">
            <w:pPr>
              <w:spacing w:after="120"/>
              <w:jc w:val="both"/>
              <w:rPr>
                <w:rFonts w:ascii="Arial" w:hAnsi="Arial" w:cs="Arial"/>
                <w:sz w:val="24"/>
                <w:szCs w:val="24"/>
              </w:rPr>
            </w:pPr>
            <w:r>
              <w:rPr>
                <w:rFonts w:ascii="Arial" w:hAnsi="Arial" w:cs="Arial"/>
                <w:sz w:val="24"/>
                <w:szCs w:val="24"/>
              </w:rPr>
              <w:t>Ebbene, l’Italia occupa il 119° posto, ultimo Paese tra quelli che fanno parte dell’Ocse a livello europeo.</w:t>
            </w:r>
          </w:p>
        </w:tc>
      </w:tr>
      <w:tr w:rsidR="003F53BC" w:rsidRPr="005E6845" w:rsidTr="006B572E">
        <w:trPr>
          <w:jc w:val="center"/>
        </w:trPr>
        <w:tc>
          <w:tcPr>
            <w:tcW w:w="1701" w:type="dxa"/>
            <w:tcBorders>
              <w:top w:val="nil"/>
              <w:left w:val="nil"/>
              <w:bottom w:val="nil"/>
              <w:right w:val="nil"/>
            </w:tcBorders>
            <w:shd w:val="clear" w:color="auto" w:fill="auto"/>
          </w:tcPr>
          <w:p w:rsidR="003F53BC" w:rsidRPr="005E6845" w:rsidRDefault="003F53BC" w:rsidP="006B572E">
            <w:pPr>
              <w:suppressAutoHyphens/>
              <w:spacing w:after="120"/>
              <w:rPr>
                <w:rFonts w:ascii="Arial" w:hAnsi="Arial" w:cs="Arial"/>
                <w:b/>
                <w:i/>
                <w:color w:val="000080"/>
              </w:rPr>
            </w:pPr>
          </w:p>
        </w:tc>
        <w:tc>
          <w:tcPr>
            <w:tcW w:w="7194" w:type="dxa"/>
            <w:tcBorders>
              <w:top w:val="nil"/>
              <w:left w:val="nil"/>
              <w:bottom w:val="nil"/>
              <w:right w:val="nil"/>
            </w:tcBorders>
            <w:shd w:val="clear" w:color="auto" w:fill="auto"/>
          </w:tcPr>
          <w:p w:rsidR="003F53BC" w:rsidRDefault="00281B7F" w:rsidP="006B572E">
            <w:pPr>
              <w:spacing w:after="120"/>
              <w:jc w:val="both"/>
              <w:rPr>
                <w:rFonts w:ascii="Arial" w:hAnsi="Arial" w:cs="Arial"/>
                <w:sz w:val="24"/>
                <w:szCs w:val="24"/>
              </w:rPr>
            </w:pPr>
            <w:r>
              <w:rPr>
                <w:rFonts w:ascii="Arial" w:hAnsi="Arial" w:cs="Arial"/>
                <w:noProof/>
                <w:sz w:val="24"/>
                <w:szCs w:val="24"/>
                <w:lang w:eastAsia="it-IT"/>
              </w:rPr>
              <w:drawing>
                <wp:inline distT="0" distB="0" distL="0" distR="0">
                  <wp:extent cx="4429125" cy="331470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p w:rsidR="003F53BC" w:rsidRDefault="003F53BC" w:rsidP="006B572E">
            <w:pPr>
              <w:spacing w:after="120"/>
              <w:jc w:val="both"/>
              <w:rPr>
                <w:rFonts w:ascii="Arial" w:hAnsi="Arial" w:cs="Arial"/>
                <w:sz w:val="24"/>
                <w:szCs w:val="24"/>
              </w:rPr>
            </w:pPr>
            <w:r>
              <w:rPr>
                <w:rFonts w:ascii="Arial" w:hAnsi="Arial" w:cs="Arial"/>
                <w:sz w:val="24"/>
                <w:szCs w:val="24"/>
              </w:rPr>
              <w:t xml:space="preserve">Quest’anno la </w:t>
            </w:r>
            <w:r w:rsidRPr="0085521B">
              <w:rPr>
                <w:rFonts w:ascii="Arial" w:hAnsi="Arial" w:cs="Arial"/>
                <w:i/>
                <w:sz w:val="24"/>
                <w:szCs w:val="24"/>
              </w:rPr>
              <w:t>World Bank</w:t>
            </w:r>
            <w:r>
              <w:rPr>
                <w:rFonts w:ascii="Arial" w:hAnsi="Arial" w:cs="Arial"/>
                <w:sz w:val="24"/>
                <w:szCs w:val="24"/>
              </w:rPr>
              <w:t xml:space="preserve"> ha pubblicato anche i dati relativi alle principali città italiane.</w:t>
            </w:r>
          </w:p>
          <w:p w:rsidR="003F53BC" w:rsidRDefault="003F53BC" w:rsidP="006B572E">
            <w:pPr>
              <w:spacing w:after="120"/>
              <w:jc w:val="both"/>
              <w:rPr>
                <w:rFonts w:ascii="Arial" w:hAnsi="Arial" w:cs="Arial"/>
                <w:sz w:val="24"/>
                <w:szCs w:val="24"/>
              </w:rPr>
            </w:pPr>
            <w:r>
              <w:rPr>
                <w:rFonts w:ascii="Arial" w:hAnsi="Arial" w:cs="Arial"/>
                <w:sz w:val="24"/>
                <w:szCs w:val="24"/>
              </w:rPr>
              <w:t>La media italiana è pari a 233 giorni lavorativi contro una media Ocse di 150 (+83 giorni, vale a dire, in termini percentuali, il 55% in più).</w:t>
            </w:r>
          </w:p>
          <w:p w:rsidR="003F53BC" w:rsidRDefault="003F53BC" w:rsidP="006B572E">
            <w:pPr>
              <w:spacing w:after="120"/>
              <w:jc w:val="both"/>
              <w:rPr>
                <w:rFonts w:ascii="Arial" w:hAnsi="Arial" w:cs="Arial"/>
                <w:sz w:val="24"/>
                <w:szCs w:val="24"/>
              </w:rPr>
            </w:pPr>
            <w:r>
              <w:rPr>
                <w:rFonts w:ascii="Arial" w:hAnsi="Arial" w:cs="Arial"/>
                <w:sz w:val="24"/>
                <w:szCs w:val="24"/>
              </w:rPr>
              <w:t>Ma la media è un dato troppo sintetico per rappresentare il fenomeno, perché l’oscillazione è troppo ampia: si va da Milano con 151 giorni, perfettamente in linea con i Paesi avanzati, ai 309 giorni di Catanzaro e ai 316 di Palermo.</w:t>
            </w:r>
          </w:p>
          <w:p w:rsidR="003F53BC" w:rsidRDefault="003F53BC" w:rsidP="006B572E">
            <w:pPr>
              <w:spacing w:after="120"/>
              <w:jc w:val="both"/>
              <w:rPr>
                <w:rFonts w:ascii="Arial" w:hAnsi="Arial" w:cs="Arial"/>
                <w:sz w:val="24"/>
                <w:szCs w:val="24"/>
              </w:rPr>
            </w:pPr>
            <w:r>
              <w:rPr>
                <w:rFonts w:ascii="Arial" w:hAnsi="Arial" w:cs="Arial"/>
                <w:sz w:val="24"/>
                <w:szCs w:val="24"/>
              </w:rPr>
              <w:t xml:space="preserve"> </w:t>
            </w:r>
          </w:p>
          <w:p w:rsidR="003F53BC" w:rsidRDefault="00A4253B" w:rsidP="006B572E">
            <w:pPr>
              <w:spacing w:after="120"/>
              <w:jc w:val="both"/>
              <w:rPr>
                <w:rFonts w:ascii="Arial" w:hAnsi="Arial" w:cs="Arial"/>
                <w:sz w:val="24"/>
                <w:szCs w:val="24"/>
              </w:rPr>
            </w:pPr>
            <w:r>
              <w:rPr>
                <w:rFonts w:ascii="Arial" w:hAnsi="Arial" w:cs="Arial"/>
                <w:noProof/>
                <w:sz w:val="24"/>
                <w:szCs w:val="24"/>
                <w:lang w:eastAsia="it-IT"/>
              </w:rPr>
              <w:drawing>
                <wp:inline distT="0" distB="0" distL="0" distR="0">
                  <wp:extent cx="4438650" cy="3314700"/>
                  <wp:effectExtent l="0" t="0" r="0" b="0"/>
                  <wp:docPr id="7"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p w:rsidR="003F53BC" w:rsidRDefault="003F53BC" w:rsidP="006B572E">
            <w:pPr>
              <w:spacing w:after="120"/>
              <w:jc w:val="both"/>
              <w:rPr>
                <w:rFonts w:ascii="Arial" w:hAnsi="Arial" w:cs="Arial"/>
                <w:sz w:val="24"/>
                <w:szCs w:val="24"/>
              </w:rPr>
            </w:pPr>
          </w:p>
          <w:p w:rsidR="003F53BC" w:rsidRDefault="003F53BC" w:rsidP="006B572E">
            <w:pPr>
              <w:spacing w:after="120"/>
              <w:jc w:val="both"/>
              <w:rPr>
                <w:rFonts w:ascii="Arial" w:hAnsi="Arial" w:cs="Arial"/>
                <w:sz w:val="24"/>
                <w:szCs w:val="24"/>
              </w:rPr>
            </w:pPr>
            <w:r w:rsidRPr="007B3FF5">
              <w:rPr>
                <w:rFonts w:ascii="Arial" w:hAnsi="Arial" w:cs="Arial"/>
                <w:sz w:val="24"/>
                <w:szCs w:val="24"/>
              </w:rPr>
              <w:t xml:space="preserve">Un altro fattore importante è la </w:t>
            </w:r>
            <w:r w:rsidRPr="007B3FF5">
              <w:rPr>
                <w:rFonts w:ascii="Arial" w:hAnsi="Arial" w:cs="Arial"/>
                <w:b/>
                <w:sz w:val="24"/>
                <w:szCs w:val="24"/>
              </w:rPr>
              <w:t>capacità di tutelare gli investitori</w:t>
            </w:r>
            <w:r>
              <w:rPr>
                <w:rFonts w:ascii="Arial" w:hAnsi="Arial" w:cs="Arial"/>
                <w:sz w:val="24"/>
                <w:szCs w:val="24"/>
              </w:rPr>
              <w:t>: una delle variabili utilizzate è la durata dei procedimenti giurisdizionali che un potenziale investitore deve attendere per arrivare al giudizio.</w:t>
            </w:r>
          </w:p>
          <w:p w:rsidR="003F53BC" w:rsidRDefault="003F53BC" w:rsidP="006B572E">
            <w:pPr>
              <w:spacing w:after="120"/>
              <w:jc w:val="both"/>
              <w:rPr>
                <w:rFonts w:ascii="Arial" w:hAnsi="Arial" w:cs="Arial"/>
                <w:sz w:val="24"/>
                <w:szCs w:val="24"/>
              </w:rPr>
            </w:pPr>
            <w:r>
              <w:rPr>
                <w:rFonts w:ascii="Arial" w:hAnsi="Arial" w:cs="Arial"/>
                <w:sz w:val="24"/>
                <w:szCs w:val="24"/>
              </w:rPr>
              <w:t>L’Italia è tra gli ultimi Paesi tra quelli censiti, al 147° posto, con un tempo medio dei procedimenti pari a 1.185 giorni, oltre 3 anni, contro una media Ocse di 540 giorni (+120%).</w:t>
            </w:r>
          </w:p>
          <w:p w:rsidR="003F53BC" w:rsidRDefault="003F53BC" w:rsidP="006B572E">
            <w:pPr>
              <w:spacing w:after="120"/>
              <w:jc w:val="both"/>
              <w:rPr>
                <w:rFonts w:ascii="Arial" w:hAnsi="Arial" w:cs="Arial"/>
                <w:b/>
                <w:sz w:val="24"/>
                <w:szCs w:val="24"/>
              </w:rPr>
            </w:pPr>
          </w:p>
          <w:p w:rsidR="003F53BC" w:rsidRDefault="00281B7F" w:rsidP="006B572E">
            <w:pPr>
              <w:spacing w:after="120"/>
              <w:jc w:val="both"/>
              <w:rPr>
                <w:rFonts w:ascii="Arial" w:hAnsi="Arial" w:cs="Arial"/>
                <w:b/>
                <w:sz w:val="24"/>
                <w:szCs w:val="24"/>
              </w:rPr>
            </w:pPr>
            <w:r>
              <w:rPr>
                <w:rFonts w:ascii="Arial" w:hAnsi="Arial" w:cs="Arial"/>
                <w:b/>
                <w:noProof/>
                <w:sz w:val="24"/>
                <w:szCs w:val="24"/>
                <w:lang w:eastAsia="it-IT"/>
              </w:rPr>
              <w:drawing>
                <wp:inline distT="0" distB="0" distL="0" distR="0">
                  <wp:extent cx="4429125" cy="3314700"/>
                  <wp:effectExtent l="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p w:rsidR="003F53BC" w:rsidRDefault="003F53BC" w:rsidP="006B572E">
            <w:pPr>
              <w:spacing w:after="120"/>
              <w:jc w:val="both"/>
              <w:rPr>
                <w:rFonts w:ascii="Arial" w:hAnsi="Arial" w:cs="Arial"/>
                <w:sz w:val="24"/>
                <w:szCs w:val="24"/>
              </w:rPr>
            </w:pPr>
          </w:p>
          <w:p w:rsidR="003F53BC" w:rsidRDefault="003F53BC" w:rsidP="006B572E">
            <w:pPr>
              <w:spacing w:after="120"/>
              <w:jc w:val="both"/>
              <w:rPr>
                <w:rFonts w:ascii="Arial" w:hAnsi="Arial" w:cs="Arial"/>
                <w:sz w:val="24"/>
                <w:szCs w:val="24"/>
              </w:rPr>
            </w:pPr>
            <w:r>
              <w:rPr>
                <w:rFonts w:ascii="Arial" w:hAnsi="Arial" w:cs="Arial"/>
                <w:sz w:val="24"/>
                <w:szCs w:val="24"/>
              </w:rPr>
              <w:t>Anche in questo caso le differenza tra le diverse province sono ampie: a Bari, i procedimenti durano mediamente oltre 2.000 giorni!</w:t>
            </w:r>
          </w:p>
          <w:p w:rsidR="003F53BC" w:rsidRPr="005E6845" w:rsidRDefault="003F53BC" w:rsidP="006B572E">
            <w:pPr>
              <w:spacing w:after="120"/>
              <w:jc w:val="both"/>
              <w:rPr>
                <w:rFonts w:ascii="Arial" w:hAnsi="Arial" w:cs="Arial"/>
                <w:b/>
                <w:sz w:val="24"/>
                <w:szCs w:val="24"/>
              </w:rPr>
            </w:pPr>
          </w:p>
        </w:tc>
      </w:tr>
      <w:tr w:rsidR="003F53BC" w:rsidRPr="005E6845" w:rsidTr="006B572E">
        <w:trPr>
          <w:jc w:val="center"/>
        </w:trPr>
        <w:tc>
          <w:tcPr>
            <w:tcW w:w="1701" w:type="dxa"/>
            <w:tcBorders>
              <w:top w:val="nil"/>
              <w:left w:val="nil"/>
              <w:bottom w:val="nil"/>
              <w:right w:val="nil"/>
            </w:tcBorders>
            <w:shd w:val="clear" w:color="auto" w:fill="auto"/>
          </w:tcPr>
          <w:p w:rsidR="003F53BC" w:rsidRPr="005E6845" w:rsidRDefault="003F53BC" w:rsidP="006B572E">
            <w:pPr>
              <w:suppressAutoHyphens/>
              <w:spacing w:after="120"/>
              <w:rPr>
                <w:rFonts w:ascii="Arial" w:hAnsi="Arial" w:cs="Arial"/>
                <w:b/>
                <w:i/>
                <w:color w:val="000080"/>
              </w:rPr>
            </w:pPr>
          </w:p>
        </w:tc>
        <w:tc>
          <w:tcPr>
            <w:tcW w:w="7194" w:type="dxa"/>
            <w:tcBorders>
              <w:top w:val="nil"/>
              <w:left w:val="nil"/>
              <w:bottom w:val="nil"/>
              <w:right w:val="nil"/>
            </w:tcBorders>
            <w:shd w:val="clear" w:color="auto" w:fill="auto"/>
          </w:tcPr>
          <w:p w:rsidR="003F53BC" w:rsidRPr="005E6845" w:rsidRDefault="00A4253B" w:rsidP="00A4253B">
            <w:pPr>
              <w:spacing w:after="120"/>
              <w:jc w:val="both"/>
              <w:rPr>
                <w:rFonts w:ascii="Arial" w:hAnsi="Arial" w:cs="Arial"/>
                <w:b/>
                <w:sz w:val="24"/>
                <w:szCs w:val="24"/>
              </w:rPr>
            </w:pPr>
            <w:r>
              <w:rPr>
                <w:rFonts w:ascii="Arial" w:hAnsi="Arial" w:cs="Arial"/>
                <w:b/>
                <w:noProof/>
                <w:sz w:val="24"/>
                <w:szCs w:val="24"/>
                <w:lang w:eastAsia="it-IT"/>
              </w:rPr>
              <w:drawing>
                <wp:inline distT="0" distB="0" distL="0" distR="0">
                  <wp:extent cx="4438650" cy="3314700"/>
                  <wp:effectExtent l="0" t="0" r="0" b="0"/>
                  <wp:docPr id="5"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tc>
      </w:tr>
      <w:tr w:rsidR="003F53BC" w:rsidRPr="005E6845" w:rsidTr="006B572E">
        <w:trPr>
          <w:jc w:val="center"/>
        </w:trPr>
        <w:tc>
          <w:tcPr>
            <w:tcW w:w="1701" w:type="dxa"/>
            <w:tcBorders>
              <w:top w:val="nil"/>
              <w:left w:val="nil"/>
              <w:bottom w:val="nil"/>
              <w:right w:val="nil"/>
            </w:tcBorders>
            <w:shd w:val="clear" w:color="auto" w:fill="auto"/>
          </w:tcPr>
          <w:p w:rsidR="003F53BC" w:rsidRPr="005E6845" w:rsidRDefault="003F53BC" w:rsidP="006B572E">
            <w:pPr>
              <w:suppressAutoHyphens/>
              <w:spacing w:after="120"/>
              <w:rPr>
                <w:rFonts w:ascii="Arial" w:hAnsi="Arial" w:cs="Arial"/>
                <w:b/>
                <w:i/>
                <w:color w:val="000080"/>
              </w:rPr>
            </w:pPr>
          </w:p>
        </w:tc>
        <w:tc>
          <w:tcPr>
            <w:tcW w:w="7194" w:type="dxa"/>
            <w:tcBorders>
              <w:top w:val="nil"/>
              <w:left w:val="nil"/>
              <w:bottom w:val="nil"/>
              <w:right w:val="nil"/>
            </w:tcBorders>
            <w:shd w:val="clear" w:color="auto" w:fill="auto"/>
          </w:tcPr>
          <w:p w:rsidR="00E90372" w:rsidRDefault="00E90372" w:rsidP="006B572E">
            <w:pPr>
              <w:spacing w:after="120"/>
              <w:jc w:val="both"/>
              <w:rPr>
                <w:rFonts w:ascii="Arial" w:hAnsi="Arial" w:cs="Arial"/>
                <w:sz w:val="24"/>
                <w:szCs w:val="24"/>
              </w:rPr>
            </w:pPr>
          </w:p>
          <w:p w:rsidR="003F53BC" w:rsidRDefault="003F53BC" w:rsidP="006B572E">
            <w:pPr>
              <w:spacing w:after="120"/>
              <w:jc w:val="both"/>
              <w:rPr>
                <w:rFonts w:ascii="Arial" w:hAnsi="Arial" w:cs="Arial"/>
                <w:sz w:val="24"/>
                <w:szCs w:val="24"/>
              </w:rPr>
            </w:pPr>
            <w:r w:rsidRPr="00C27149">
              <w:rPr>
                <w:rFonts w:ascii="Arial" w:hAnsi="Arial" w:cs="Arial"/>
                <w:sz w:val="24"/>
                <w:szCs w:val="24"/>
              </w:rPr>
              <w:t xml:space="preserve">Legato </w:t>
            </w:r>
            <w:r>
              <w:rPr>
                <w:rFonts w:ascii="Arial" w:hAnsi="Arial" w:cs="Arial"/>
                <w:sz w:val="24"/>
                <w:szCs w:val="24"/>
              </w:rPr>
              <w:t xml:space="preserve">al problema giurisdizionale, </w:t>
            </w:r>
            <w:r w:rsidRPr="00C27149">
              <w:rPr>
                <w:rFonts w:ascii="Arial" w:hAnsi="Arial" w:cs="Arial"/>
                <w:sz w:val="24"/>
                <w:szCs w:val="24"/>
              </w:rPr>
              <w:t xml:space="preserve">è </w:t>
            </w:r>
            <w:r>
              <w:rPr>
                <w:rFonts w:ascii="Arial" w:hAnsi="Arial" w:cs="Arial"/>
                <w:sz w:val="24"/>
                <w:szCs w:val="24"/>
              </w:rPr>
              <w:t>quello relativo a</w:t>
            </w:r>
            <w:r w:rsidRPr="00C27149">
              <w:rPr>
                <w:rFonts w:ascii="Arial" w:hAnsi="Arial" w:cs="Arial"/>
                <w:sz w:val="24"/>
                <w:szCs w:val="24"/>
              </w:rPr>
              <w:t>l</w:t>
            </w:r>
            <w:r>
              <w:rPr>
                <w:rFonts w:ascii="Arial" w:hAnsi="Arial" w:cs="Arial"/>
                <w:b/>
                <w:sz w:val="24"/>
                <w:szCs w:val="24"/>
              </w:rPr>
              <w:t xml:space="preserve"> recupero delle insolvenze</w:t>
            </w:r>
            <w:r w:rsidRPr="00D11B53">
              <w:rPr>
                <w:rFonts w:ascii="Arial" w:hAnsi="Arial" w:cs="Arial"/>
                <w:sz w:val="24"/>
                <w:szCs w:val="24"/>
              </w:rPr>
              <w:t>, un fattore estremamente</w:t>
            </w:r>
            <w:r>
              <w:rPr>
                <w:rFonts w:ascii="Arial" w:hAnsi="Arial" w:cs="Arial"/>
                <w:b/>
                <w:sz w:val="24"/>
                <w:szCs w:val="24"/>
              </w:rPr>
              <w:t xml:space="preserve"> </w:t>
            </w:r>
            <w:r>
              <w:rPr>
                <w:rFonts w:ascii="Arial" w:hAnsi="Arial" w:cs="Arial"/>
                <w:sz w:val="24"/>
                <w:szCs w:val="24"/>
              </w:rPr>
              <w:t>importante perché</w:t>
            </w:r>
            <w:r w:rsidRPr="00C27149">
              <w:rPr>
                <w:rFonts w:ascii="Arial" w:hAnsi="Arial" w:cs="Arial"/>
                <w:sz w:val="24"/>
                <w:szCs w:val="24"/>
              </w:rPr>
              <w:t xml:space="preserve"> sistemi efficienti di </w:t>
            </w:r>
            <w:r>
              <w:rPr>
                <w:rFonts w:ascii="Arial" w:hAnsi="Arial" w:cs="Arial"/>
                <w:sz w:val="24"/>
                <w:szCs w:val="24"/>
              </w:rPr>
              <w:t>gestione delle insolvenze possono facilitare l’accesso ai mercati finanziari da parte dei privati, salvare imprese in salute e migliorare la crescita e la sostenibilità di un’economia.</w:t>
            </w:r>
          </w:p>
          <w:p w:rsidR="003F53BC" w:rsidRDefault="003F53BC" w:rsidP="006B572E">
            <w:pPr>
              <w:spacing w:after="120"/>
              <w:jc w:val="both"/>
              <w:rPr>
                <w:rFonts w:ascii="Arial" w:hAnsi="Arial" w:cs="Arial"/>
                <w:sz w:val="24"/>
                <w:szCs w:val="24"/>
              </w:rPr>
            </w:pPr>
            <w:r>
              <w:rPr>
                <w:rFonts w:ascii="Arial" w:hAnsi="Arial" w:cs="Arial"/>
                <w:sz w:val="24"/>
                <w:szCs w:val="24"/>
              </w:rPr>
              <w:t>Il nostro Paese, anche in questo caso, presenta un forte gap con i propri competitor, nonostante alcune importanti innovazioni introdotte negli ultimi anni che hanno tentato di snellire il processo.</w:t>
            </w:r>
          </w:p>
          <w:p w:rsidR="003F53BC" w:rsidRDefault="003F53BC" w:rsidP="006B572E">
            <w:pPr>
              <w:spacing w:after="120"/>
              <w:jc w:val="both"/>
              <w:rPr>
                <w:rFonts w:ascii="Arial" w:hAnsi="Arial" w:cs="Arial"/>
                <w:sz w:val="24"/>
                <w:szCs w:val="24"/>
              </w:rPr>
            </w:pPr>
          </w:p>
          <w:p w:rsidR="003F53BC" w:rsidRPr="00C27149" w:rsidRDefault="00281B7F" w:rsidP="006B572E">
            <w:pPr>
              <w:spacing w:after="120"/>
              <w:jc w:val="both"/>
              <w:rPr>
                <w:rFonts w:ascii="Arial" w:hAnsi="Arial" w:cs="Arial"/>
                <w:sz w:val="24"/>
                <w:szCs w:val="24"/>
              </w:rPr>
            </w:pPr>
            <w:r>
              <w:rPr>
                <w:rFonts w:ascii="Arial" w:hAnsi="Arial" w:cs="Arial"/>
                <w:noProof/>
                <w:sz w:val="24"/>
                <w:szCs w:val="24"/>
                <w:lang w:eastAsia="it-IT"/>
              </w:rPr>
              <w:drawing>
                <wp:inline distT="0" distB="0" distL="0" distR="0">
                  <wp:extent cx="4429125" cy="3314700"/>
                  <wp:effectExtent l="0" t="0" r="952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p w:rsidR="003F53BC" w:rsidRDefault="003F53BC" w:rsidP="006B572E">
            <w:pPr>
              <w:spacing w:after="120"/>
              <w:jc w:val="both"/>
              <w:rPr>
                <w:rFonts w:ascii="Arial" w:hAnsi="Arial" w:cs="Arial"/>
                <w:noProof/>
                <w:sz w:val="24"/>
                <w:szCs w:val="24"/>
              </w:rPr>
            </w:pPr>
            <w:r w:rsidRPr="006211BB">
              <w:rPr>
                <w:rFonts w:ascii="Arial" w:hAnsi="Arial" w:cs="Arial"/>
                <w:noProof/>
                <w:sz w:val="24"/>
                <w:szCs w:val="24"/>
              </w:rPr>
              <w:t>Strettamente le</w:t>
            </w:r>
            <w:r>
              <w:rPr>
                <w:rFonts w:ascii="Arial" w:hAnsi="Arial" w:cs="Arial"/>
                <w:noProof/>
                <w:sz w:val="24"/>
                <w:szCs w:val="24"/>
              </w:rPr>
              <w:t>gato a questo tema è anche l’</w:t>
            </w:r>
            <w:r w:rsidRPr="00D11B53">
              <w:rPr>
                <w:rFonts w:ascii="Arial" w:hAnsi="Arial" w:cs="Arial"/>
                <w:b/>
                <w:noProof/>
                <w:sz w:val="24"/>
                <w:szCs w:val="24"/>
              </w:rPr>
              <w:t>accesso al credito</w:t>
            </w:r>
            <w:r>
              <w:rPr>
                <w:rFonts w:ascii="Arial" w:hAnsi="Arial" w:cs="Arial"/>
                <w:noProof/>
                <w:sz w:val="24"/>
                <w:szCs w:val="24"/>
              </w:rPr>
              <w:t>, un fattore vitale per un’economia.</w:t>
            </w:r>
          </w:p>
          <w:p w:rsidR="003F53BC" w:rsidRDefault="003F53BC" w:rsidP="006B572E">
            <w:pPr>
              <w:spacing w:after="120"/>
              <w:jc w:val="both"/>
              <w:rPr>
                <w:rFonts w:ascii="Arial" w:hAnsi="Arial" w:cs="Arial"/>
                <w:noProof/>
                <w:sz w:val="24"/>
                <w:szCs w:val="24"/>
              </w:rPr>
            </w:pPr>
            <w:r>
              <w:rPr>
                <w:rFonts w:ascii="Arial" w:hAnsi="Arial" w:cs="Arial"/>
                <w:noProof/>
                <w:sz w:val="24"/>
                <w:szCs w:val="24"/>
              </w:rPr>
              <w:t>Un efficiente settore credizio, infatti, consente di allocare in maniera ottimale il risparmio privato, nazionale o proveniente da investitori stranieri, e, quindi, di garantire tassi di rendimento elevati e stabili.</w:t>
            </w:r>
          </w:p>
          <w:p w:rsidR="003F53BC" w:rsidRDefault="003F53BC" w:rsidP="006B572E">
            <w:pPr>
              <w:spacing w:after="120"/>
              <w:jc w:val="both"/>
              <w:rPr>
                <w:rFonts w:ascii="Arial" w:hAnsi="Arial" w:cs="Arial"/>
                <w:noProof/>
                <w:sz w:val="24"/>
                <w:szCs w:val="24"/>
              </w:rPr>
            </w:pPr>
          </w:p>
          <w:p w:rsidR="003F53BC" w:rsidRDefault="00A4253B" w:rsidP="006B572E">
            <w:pPr>
              <w:spacing w:after="120"/>
              <w:jc w:val="both"/>
              <w:rPr>
                <w:rFonts w:ascii="Arial" w:hAnsi="Arial" w:cs="Arial"/>
                <w:noProof/>
                <w:sz w:val="24"/>
                <w:szCs w:val="24"/>
              </w:rPr>
            </w:pPr>
            <w:r>
              <w:rPr>
                <w:rFonts w:ascii="Arial" w:hAnsi="Arial" w:cs="Arial"/>
                <w:noProof/>
                <w:sz w:val="24"/>
                <w:szCs w:val="24"/>
                <w:lang w:eastAsia="it-IT"/>
              </w:rPr>
              <w:drawing>
                <wp:inline distT="0" distB="0" distL="0" distR="0">
                  <wp:extent cx="4438650" cy="3314700"/>
                  <wp:effectExtent l="0" t="0" r="0" b="0"/>
                  <wp:docPr id="2"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p w:rsidR="003F53BC" w:rsidRPr="005E6845" w:rsidRDefault="003F53BC" w:rsidP="006B572E">
            <w:pPr>
              <w:spacing w:after="120"/>
              <w:jc w:val="both"/>
              <w:rPr>
                <w:rFonts w:ascii="Arial" w:hAnsi="Arial" w:cs="Arial"/>
                <w:b/>
                <w:sz w:val="24"/>
                <w:szCs w:val="24"/>
              </w:rPr>
            </w:pPr>
            <w:r>
              <w:rPr>
                <w:rFonts w:ascii="Arial" w:hAnsi="Arial" w:cs="Arial"/>
                <w:noProof/>
                <w:sz w:val="24"/>
                <w:szCs w:val="24"/>
              </w:rPr>
              <w:t>Anche in questo caso, l’Italia presenta un forte gap con il resto dei Paesi Ocse, mostrando gravi carenze nella capacità di tutelare i diritti dei finanziatori e dei sogetti debitori.</w:t>
            </w:r>
          </w:p>
        </w:tc>
      </w:tr>
      <w:tr w:rsidR="003F53BC" w:rsidRPr="005E6845" w:rsidTr="006B572E">
        <w:trPr>
          <w:jc w:val="center"/>
        </w:trPr>
        <w:tc>
          <w:tcPr>
            <w:tcW w:w="1701" w:type="dxa"/>
            <w:tcBorders>
              <w:top w:val="nil"/>
              <w:left w:val="nil"/>
              <w:bottom w:val="nil"/>
              <w:right w:val="nil"/>
            </w:tcBorders>
            <w:shd w:val="clear" w:color="auto" w:fill="auto"/>
          </w:tcPr>
          <w:p w:rsidR="003F53BC" w:rsidRPr="005E6845" w:rsidRDefault="003F53BC" w:rsidP="006B572E">
            <w:pPr>
              <w:suppressAutoHyphens/>
              <w:spacing w:after="120"/>
              <w:rPr>
                <w:rFonts w:ascii="Arial" w:hAnsi="Arial" w:cs="Arial"/>
                <w:b/>
                <w:i/>
                <w:color w:val="000080"/>
              </w:rPr>
            </w:pPr>
          </w:p>
        </w:tc>
        <w:tc>
          <w:tcPr>
            <w:tcW w:w="7194" w:type="dxa"/>
            <w:tcBorders>
              <w:top w:val="nil"/>
              <w:left w:val="nil"/>
              <w:bottom w:val="nil"/>
              <w:right w:val="nil"/>
            </w:tcBorders>
            <w:shd w:val="clear" w:color="auto" w:fill="auto"/>
          </w:tcPr>
          <w:p w:rsidR="003F53BC" w:rsidRDefault="003F53BC" w:rsidP="006B572E">
            <w:pPr>
              <w:spacing w:after="120"/>
              <w:jc w:val="both"/>
              <w:rPr>
                <w:rFonts w:ascii="Arial" w:hAnsi="Arial" w:cs="Arial"/>
                <w:sz w:val="24"/>
                <w:szCs w:val="24"/>
              </w:rPr>
            </w:pPr>
            <w:r w:rsidRPr="002D585B">
              <w:rPr>
                <w:rFonts w:ascii="Arial" w:hAnsi="Arial" w:cs="Arial"/>
                <w:sz w:val="24"/>
                <w:szCs w:val="24"/>
              </w:rPr>
              <w:t xml:space="preserve">Infine, </w:t>
            </w:r>
            <w:r>
              <w:rPr>
                <w:rFonts w:ascii="Arial" w:hAnsi="Arial" w:cs="Arial"/>
                <w:sz w:val="24"/>
                <w:szCs w:val="24"/>
              </w:rPr>
              <w:t xml:space="preserve">l’Italia risulta ancora in pessima posizione </w:t>
            </w:r>
            <w:r w:rsidRPr="002D585B">
              <w:rPr>
                <w:rFonts w:ascii="Arial" w:hAnsi="Arial" w:cs="Arial"/>
                <w:sz w:val="24"/>
                <w:szCs w:val="24"/>
              </w:rPr>
              <w:t xml:space="preserve">anche </w:t>
            </w:r>
            <w:r>
              <w:rPr>
                <w:rFonts w:ascii="Arial" w:hAnsi="Arial" w:cs="Arial"/>
                <w:sz w:val="24"/>
                <w:szCs w:val="24"/>
              </w:rPr>
              <w:t xml:space="preserve">nella classifica relativa alla facilità ad ottemperare all’obbligo del </w:t>
            </w:r>
            <w:r w:rsidRPr="00D11B53">
              <w:rPr>
                <w:rFonts w:ascii="Arial" w:hAnsi="Arial" w:cs="Arial"/>
                <w:b/>
                <w:sz w:val="24"/>
                <w:szCs w:val="24"/>
              </w:rPr>
              <w:t>pagamento delle tasse</w:t>
            </w:r>
            <w:r>
              <w:rPr>
                <w:rFonts w:ascii="Arial" w:hAnsi="Arial" w:cs="Arial"/>
                <w:sz w:val="24"/>
                <w:szCs w:val="24"/>
              </w:rPr>
              <w:t>.</w:t>
            </w:r>
          </w:p>
          <w:p w:rsidR="003F53BC" w:rsidRDefault="003F53BC" w:rsidP="006B572E">
            <w:pPr>
              <w:spacing w:after="120"/>
              <w:jc w:val="both"/>
              <w:rPr>
                <w:rFonts w:ascii="Arial" w:hAnsi="Arial" w:cs="Arial"/>
                <w:sz w:val="24"/>
                <w:szCs w:val="24"/>
              </w:rPr>
            </w:pPr>
            <w:r>
              <w:rPr>
                <w:rFonts w:ascii="Arial" w:hAnsi="Arial" w:cs="Arial"/>
                <w:sz w:val="24"/>
                <w:szCs w:val="24"/>
              </w:rPr>
              <w:t>In un Paese dove è ancora elevata l’evasione fiscale, la Banca Mondiale certifica che anche i soggetti che vogliono fare il proprio dovere trovano, sul proprio cammino, ostacoli di tutti i tipi.</w:t>
            </w:r>
          </w:p>
          <w:p w:rsidR="003F53BC" w:rsidRPr="002D585B" w:rsidRDefault="003F53BC" w:rsidP="006B572E">
            <w:pPr>
              <w:spacing w:after="120"/>
              <w:jc w:val="both"/>
              <w:rPr>
                <w:rFonts w:ascii="Arial" w:hAnsi="Arial" w:cs="Arial"/>
                <w:sz w:val="24"/>
                <w:szCs w:val="24"/>
              </w:rPr>
            </w:pPr>
          </w:p>
        </w:tc>
      </w:tr>
      <w:tr w:rsidR="003F53BC" w:rsidRPr="00C92731" w:rsidTr="006B572E">
        <w:trPr>
          <w:jc w:val="center"/>
        </w:trPr>
        <w:tc>
          <w:tcPr>
            <w:tcW w:w="1701" w:type="dxa"/>
            <w:tcBorders>
              <w:top w:val="nil"/>
              <w:left w:val="nil"/>
              <w:bottom w:val="nil"/>
              <w:right w:val="nil"/>
            </w:tcBorders>
            <w:shd w:val="clear" w:color="auto" w:fill="auto"/>
          </w:tcPr>
          <w:p w:rsidR="003F53BC" w:rsidRPr="00430AC7" w:rsidRDefault="003F53BC" w:rsidP="006B572E">
            <w:pPr>
              <w:suppressAutoHyphens/>
              <w:spacing w:after="120"/>
              <w:rPr>
                <w:rFonts w:ascii="Arial" w:hAnsi="Arial" w:cs="Arial"/>
                <w:i/>
                <w:color w:val="000080"/>
              </w:rPr>
            </w:pPr>
          </w:p>
        </w:tc>
        <w:tc>
          <w:tcPr>
            <w:tcW w:w="7194" w:type="dxa"/>
            <w:tcBorders>
              <w:top w:val="nil"/>
              <w:left w:val="nil"/>
              <w:bottom w:val="nil"/>
              <w:right w:val="nil"/>
            </w:tcBorders>
            <w:shd w:val="clear" w:color="auto" w:fill="auto"/>
          </w:tcPr>
          <w:p w:rsidR="003F53BC" w:rsidRPr="00DD312E" w:rsidRDefault="00A4253B" w:rsidP="006B572E">
            <w:pPr>
              <w:spacing w:after="120"/>
              <w:jc w:val="both"/>
              <w:rPr>
                <w:rFonts w:ascii="Arial" w:hAnsi="Arial" w:cs="Arial"/>
                <w:sz w:val="24"/>
                <w:szCs w:val="24"/>
              </w:rPr>
            </w:pPr>
            <w:r>
              <w:rPr>
                <w:rFonts w:ascii="Arial" w:hAnsi="Arial" w:cs="Arial"/>
                <w:noProof/>
                <w:sz w:val="24"/>
                <w:szCs w:val="24"/>
                <w:lang w:eastAsia="it-IT"/>
              </w:rPr>
              <w:drawing>
                <wp:inline distT="0" distB="0" distL="0" distR="0">
                  <wp:extent cx="4438650" cy="3314700"/>
                  <wp:effectExtent l="0" t="0" r="0" b="0"/>
                  <wp:docPr id="1"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tc>
      </w:tr>
      <w:tr w:rsidR="003F53BC" w:rsidRPr="00876505" w:rsidTr="006B572E">
        <w:trPr>
          <w:jc w:val="center"/>
        </w:trPr>
        <w:tc>
          <w:tcPr>
            <w:tcW w:w="1701" w:type="dxa"/>
            <w:tcBorders>
              <w:top w:val="nil"/>
              <w:left w:val="nil"/>
              <w:bottom w:val="nil"/>
              <w:right w:val="nil"/>
            </w:tcBorders>
            <w:shd w:val="clear" w:color="auto" w:fill="auto"/>
          </w:tcPr>
          <w:p w:rsidR="003F53BC" w:rsidRPr="00430AC7" w:rsidRDefault="003F53BC" w:rsidP="006B572E">
            <w:pPr>
              <w:suppressAutoHyphens/>
              <w:spacing w:before="240" w:after="120"/>
              <w:rPr>
                <w:rFonts w:ascii="Arial" w:hAnsi="Arial" w:cs="Arial"/>
                <w:i/>
                <w:color w:val="000080"/>
              </w:rPr>
            </w:pPr>
          </w:p>
        </w:tc>
        <w:tc>
          <w:tcPr>
            <w:tcW w:w="7194" w:type="dxa"/>
            <w:tcBorders>
              <w:top w:val="nil"/>
              <w:left w:val="nil"/>
              <w:bottom w:val="nil"/>
              <w:right w:val="nil"/>
            </w:tcBorders>
            <w:shd w:val="clear" w:color="auto" w:fill="auto"/>
          </w:tcPr>
          <w:p w:rsidR="003F53BC" w:rsidRPr="00876505" w:rsidRDefault="003F53BC" w:rsidP="006B572E">
            <w:pPr>
              <w:spacing w:before="240" w:after="120"/>
              <w:jc w:val="both"/>
              <w:rPr>
                <w:rFonts w:ascii="Arial" w:hAnsi="Arial" w:cs="Arial"/>
                <w:sz w:val="24"/>
                <w:szCs w:val="24"/>
              </w:rPr>
            </w:pPr>
            <w:r w:rsidRPr="00876505">
              <w:rPr>
                <w:rFonts w:ascii="Arial" w:hAnsi="Arial" w:cs="Arial"/>
                <w:sz w:val="24"/>
                <w:szCs w:val="24"/>
              </w:rPr>
              <w:t>Lo sforzo di semplificazione e di alleggerimento del carico fiscale che viene richiesto allo Stato deve trovare un impegno da parte del mondo produttivo.</w:t>
            </w:r>
          </w:p>
        </w:tc>
      </w:tr>
      <w:tr w:rsidR="003F53BC" w:rsidRPr="00DC1546" w:rsidTr="006B572E">
        <w:trPr>
          <w:jc w:val="center"/>
        </w:trPr>
        <w:tc>
          <w:tcPr>
            <w:tcW w:w="1701" w:type="dxa"/>
            <w:tcBorders>
              <w:top w:val="nil"/>
              <w:left w:val="nil"/>
              <w:bottom w:val="nil"/>
              <w:right w:val="nil"/>
            </w:tcBorders>
            <w:shd w:val="clear" w:color="auto" w:fill="auto"/>
          </w:tcPr>
          <w:p w:rsidR="003F53BC" w:rsidRPr="00876505" w:rsidRDefault="003F53BC" w:rsidP="006B572E">
            <w:pPr>
              <w:suppressAutoHyphens/>
              <w:spacing w:after="120"/>
              <w:rPr>
                <w:rFonts w:ascii="Arial" w:hAnsi="Arial" w:cs="Arial"/>
                <w:i/>
                <w:color w:val="000080"/>
              </w:rPr>
            </w:pPr>
            <w:r w:rsidRPr="00876505">
              <w:rPr>
                <w:rFonts w:ascii="Arial" w:hAnsi="Arial" w:cs="Arial"/>
                <w:b/>
                <w:color w:val="000080"/>
              </w:rPr>
              <w:t>Qualità della regolazione, controlli efficaci, PA efficiente come presupposto per la legalità</w:t>
            </w:r>
          </w:p>
        </w:tc>
        <w:tc>
          <w:tcPr>
            <w:tcW w:w="7194" w:type="dxa"/>
            <w:tcBorders>
              <w:top w:val="nil"/>
              <w:left w:val="nil"/>
              <w:bottom w:val="nil"/>
              <w:right w:val="nil"/>
            </w:tcBorders>
            <w:shd w:val="clear" w:color="auto" w:fill="auto"/>
          </w:tcPr>
          <w:p w:rsidR="003F53BC" w:rsidRPr="00876505" w:rsidRDefault="003F53BC" w:rsidP="006B572E">
            <w:pPr>
              <w:spacing w:after="120"/>
              <w:jc w:val="both"/>
              <w:rPr>
                <w:rFonts w:ascii="Arial" w:hAnsi="Arial" w:cs="Arial"/>
                <w:sz w:val="24"/>
                <w:szCs w:val="24"/>
              </w:rPr>
            </w:pPr>
            <w:r w:rsidRPr="00876505">
              <w:rPr>
                <w:rFonts w:ascii="Arial" w:hAnsi="Arial" w:cs="Arial"/>
                <w:sz w:val="24"/>
                <w:szCs w:val="24"/>
              </w:rPr>
              <w:t>La settimana scorsa, il Presidente dell’Antitrust, riferendosi alle opportunità economiche che si stanno presentando in Europa, è stato chiaro: “I più gravi ostacoli al funzionamento dell’economia continuano a derivare non soltanto dai comportamenti delle imprese, ma da un quadro regolatorio intriso di protezionismo corporativo e da prassi amministrative poco attente agli effetti delle regole sul livello di concorrenzialità dei mercati”.</w:t>
            </w:r>
          </w:p>
          <w:p w:rsidR="003F53BC" w:rsidRPr="00876505" w:rsidRDefault="003F53BC" w:rsidP="006B572E">
            <w:pPr>
              <w:spacing w:after="120"/>
              <w:jc w:val="both"/>
              <w:rPr>
                <w:rFonts w:ascii="Arial" w:hAnsi="Arial" w:cs="Arial"/>
                <w:sz w:val="24"/>
                <w:szCs w:val="24"/>
              </w:rPr>
            </w:pPr>
            <w:r w:rsidRPr="00876505">
              <w:rPr>
                <w:rFonts w:ascii="Arial" w:hAnsi="Arial" w:cs="Arial"/>
                <w:sz w:val="24"/>
                <w:szCs w:val="24"/>
              </w:rPr>
              <w:t>Un’Amministrazione inefficiente, che occupa spazi impropri, moltiplica le occasioni di collusione con il soggetto privato.</w:t>
            </w:r>
          </w:p>
          <w:p w:rsidR="003F53BC" w:rsidRPr="00876505" w:rsidRDefault="003F53BC" w:rsidP="006B572E">
            <w:pPr>
              <w:spacing w:after="120"/>
              <w:jc w:val="both"/>
              <w:rPr>
                <w:rFonts w:ascii="Arial" w:hAnsi="Arial" w:cs="Arial"/>
                <w:sz w:val="24"/>
                <w:szCs w:val="24"/>
              </w:rPr>
            </w:pPr>
            <w:r w:rsidRPr="00876505">
              <w:rPr>
                <w:rFonts w:ascii="Arial" w:hAnsi="Arial" w:cs="Arial"/>
                <w:sz w:val="24"/>
                <w:szCs w:val="24"/>
              </w:rPr>
              <w:t>Regole poco chiare creano incertezza e generano fenomeni illegali.</w:t>
            </w:r>
          </w:p>
          <w:p w:rsidR="003F53BC" w:rsidRDefault="003F53BC" w:rsidP="006B572E">
            <w:pPr>
              <w:spacing w:after="120"/>
              <w:jc w:val="both"/>
              <w:rPr>
                <w:rFonts w:ascii="Arial" w:hAnsi="Arial" w:cs="Arial"/>
                <w:sz w:val="24"/>
                <w:szCs w:val="24"/>
              </w:rPr>
            </w:pPr>
            <w:r w:rsidRPr="00876505">
              <w:rPr>
                <w:rFonts w:ascii="Arial" w:hAnsi="Arial" w:cs="Arial"/>
                <w:sz w:val="24"/>
                <w:szCs w:val="24"/>
              </w:rPr>
              <w:t>Una buona qualità della regolazione, un quadro di controlli serio, una pubblica amministrazione che fa il suo dovere sono fattori imprescindibili per una corretta allocazione delle risorse e un aumento della produttività del sistema economico.</w:t>
            </w:r>
          </w:p>
          <w:p w:rsidR="003F53BC" w:rsidRDefault="003F53BC" w:rsidP="006B572E">
            <w:pPr>
              <w:spacing w:after="120"/>
              <w:jc w:val="both"/>
              <w:rPr>
                <w:rFonts w:ascii="Arial" w:hAnsi="Arial" w:cs="Arial"/>
                <w:sz w:val="24"/>
                <w:szCs w:val="24"/>
              </w:rPr>
            </w:pPr>
            <w:r w:rsidRPr="00876505">
              <w:rPr>
                <w:rFonts w:ascii="Arial" w:hAnsi="Arial" w:cs="Arial"/>
                <w:sz w:val="24"/>
                <w:szCs w:val="24"/>
              </w:rPr>
              <w:t xml:space="preserve">Una delle uniche stime disponibili sul fenomeno della corruzione in Italia risale al 2012: la Corte dei Conti avrebbe calcolato che il costo diretto della corruzione sarebbe pari a </w:t>
            </w:r>
            <w:r>
              <w:rPr>
                <w:rFonts w:ascii="Arial" w:hAnsi="Arial" w:cs="Arial"/>
                <w:sz w:val="24"/>
                <w:szCs w:val="24"/>
              </w:rPr>
              <w:t>oltre 50</w:t>
            </w:r>
            <w:r w:rsidRPr="00876505">
              <w:rPr>
                <w:rFonts w:ascii="Arial" w:hAnsi="Arial" w:cs="Arial"/>
                <w:sz w:val="24"/>
                <w:szCs w:val="24"/>
              </w:rPr>
              <w:t xml:space="preserve"> miliardi di euro ogni anno.</w:t>
            </w:r>
          </w:p>
          <w:p w:rsidR="003F53BC" w:rsidRPr="00876505" w:rsidRDefault="003F53BC" w:rsidP="006B572E">
            <w:pPr>
              <w:spacing w:after="120"/>
              <w:jc w:val="both"/>
              <w:rPr>
                <w:rFonts w:ascii="Arial" w:hAnsi="Arial" w:cs="Arial"/>
                <w:sz w:val="24"/>
                <w:szCs w:val="24"/>
              </w:rPr>
            </w:pPr>
            <w:r>
              <w:rPr>
                <w:rFonts w:ascii="Arial" w:hAnsi="Arial" w:cs="Arial"/>
                <w:sz w:val="24"/>
                <w:szCs w:val="24"/>
              </w:rPr>
              <w:t>Si ritiene che le norme finalizzate ad abbattere gli ostacoli alla concorrenza e a liberalizzare i mercati, tutte riforme a costo zero, potrebbero comportare una riduzione del 50% del costo della corruzione in Italia.</w:t>
            </w:r>
          </w:p>
          <w:p w:rsidR="003F53BC" w:rsidRPr="00876505" w:rsidRDefault="003F53BC" w:rsidP="006B572E">
            <w:pPr>
              <w:spacing w:after="120"/>
              <w:jc w:val="both"/>
              <w:rPr>
                <w:rFonts w:ascii="Arial" w:hAnsi="Arial" w:cs="Arial"/>
                <w:sz w:val="24"/>
                <w:szCs w:val="24"/>
              </w:rPr>
            </w:pPr>
            <w:r>
              <w:rPr>
                <w:rFonts w:ascii="Arial" w:hAnsi="Arial" w:cs="Arial"/>
                <w:sz w:val="24"/>
                <w:szCs w:val="24"/>
              </w:rPr>
              <w:t>I</w:t>
            </w:r>
            <w:r w:rsidRPr="00876505">
              <w:rPr>
                <w:rFonts w:ascii="Arial" w:hAnsi="Arial" w:cs="Arial"/>
                <w:sz w:val="24"/>
                <w:szCs w:val="24"/>
              </w:rPr>
              <w:t>n questo campo</w:t>
            </w:r>
            <w:r>
              <w:rPr>
                <w:rFonts w:ascii="Arial" w:hAnsi="Arial" w:cs="Arial"/>
                <w:sz w:val="24"/>
                <w:szCs w:val="24"/>
              </w:rPr>
              <w:t>, s</w:t>
            </w:r>
            <w:r w:rsidRPr="00876505">
              <w:rPr>
                <w:rFonts w:ascii="Arial" w:hAnsi="Arial" w:cs="Arial"/>
                <w:sz w:val="24"/>
                <w:szCs w:val="24"/>
              </w:rPr>
              <w:t>i deve riconoscere un grande impegno delle Istituzioni che ha portato alla creazione dell’ANAC, un Organismo che sta riportando elementi di ordine e certezza nel mercato.</w:t>
            </w:r>
          </w:p>
          <w:p w:rsidR="003F53BC" w:rsidRPr="00876505" w:rsidRDefault="003F53BC" w:rsidP="006B572E">
            <w:pPr>
              <w:spacing w:after="120"/>
              <w:jc w:val="both"/>
              <w:rPr>
                <w:rFonts w:ascii="Arial" w:hAnsi="Arial" w:cs="Arial"/>
                <w:sz w:val="24"/>
                <w:szCs w:val="24"/>
              </w:rPr>
            </w:pPr>
            <w:r>
              <w:rPr>
                <w:rFonts w:ascii="Arial" w:hAnsi="Arial" w:cs="Arial"/>
                <w:sz w:val="24"/>
                <w:szCs w:val="24"/>
              </w:rPr>
              <w:t>V</w:t>
            </w:r>
            <w:r w:rsidRPr="00876505">
              <w:rPr>
                <w:rFonts w:ascii="Arial" w:hAnsi="Arial" w:cs="Arial"/>
                <w:sz w:val="24"/>
                <w:szCs w:val="24"/>
              </w:rPr>
              <w:t>a sottolinea</w:t>
            </w:r>
            <w:r>
              <w:rPr>
                <w:rFonts w:ascii="Arial" w:hAnsi="Arial" w:cs="Arial"/>
                <w:sz w:val="24"/>
                <w:szCs w:val="24"/>
              </w:rPr>
              <w:t>to</w:t>
            </w:r>
            <w:r w:rsidRPr="00876505">
              <w:rPr>
                <w:rFonts w:ascii="Arial" w:hAnsi="Arial" w:cs="Arial"/>
                <w:sz w:val="24"/>
                <w:szCs w:val="24"/>
              </w:rPr>
              <w:t xml:space="preserve">, infine, </w:t>
            </w:r>
            <w:r>
              <w:rPr>
                <w:rFonts w:ascii="Arial" w:hAnsi="Arial" w:cs="Arial"/>
                <w:sz w:val="24"/>
                <w:szCs w:val="24"/>
              </w:rPr>
              <w:t>il</w:t>
            </w:r>
            <w:r w:rsidRPr="00876505">
              <w:rPr>
                <w:rFonts w:ascii="Arial" w:hAnsi="Arial" w:cs="Arial"/>
                <w:sz w:val="24"/>
                <w:szCs w:val="24"/>
              </w:rPr>
              <w:t xml:space="preserve"> forte impegno che il Sistema imprenditoriale sta profondendo per aumentare la trasparenza e l’efficienza.</w:t>
            </w:r>
          </w:p>
          <w:p w:rsidR="003F53BC" w:rsidRPr="00DD312E" w:rsidRDefault="003F53BC" w:rsidP="006B572E">
            <w:pPr>
              <w:spacing w:after="120"/>
              <w:jc w:val="both"/>
              <w:rPr>
                <w:rFonts w:ascii="Arial" w:hAnsi="Arial" w:cs="Arial"/>
                <w:sz w:val="24"/>
                <w:szCs w:val="24"/>
              </w:rPr>
            </w:pPr>
            <w:r w:rsidRPr="00876505">
              <w:rPr>
                <w:rFonts w:ascii="Arial" w:hAnsi="Arial" w:cs="Arial"/>
                <w:sz w:val="24"/>
                <w:szCs w:val="24"/>
              </w:rPr>
              <w:t xml:space="preserve">Molte imprese di dimensione media e grande della filiera delle costruzioni </w:t>
            </w:r>
            <w:r>
              <w:rPr>
                <w:rFonts w:ascii="Arial" w:hAnsi="Arial" w:cs="Arial"/>
                <w:sz w:val="24"/>
                <w:szCs w:val="24"/>
              </w:rPr>
              <w:t xml:space="preserve">si sono dotate di </w:t>
            </w:r>
            <w:r w:rsidRPr="00876505">
              <w:rPr>
                <w:rFonts w:ascii="Arial" w:hAnsi="Arial" w:cs="Arial"/>
                <w:sz w:val="24"/>
                <w:szCs w:val="24"/>
              </w:rPr>
              <w:t xml:space="preserve">un sistema di controlli interni per gestire la fase dell’acquisizione e della gestione </w:t>
            </w:r>
            <w:r>
              <w:rPr>
                <w:rFonts w:ascii="Arial" w:hAnsi="Arial" w:cs="Arial"/>
                <w:sz w:val="24"/>
                <w:szCs w:val="24"/>
              </w:rPr>
              <w:t xml:space="preserve">sia </w:t>
            </w:r>
            <w:r w:rsidRPr="00876505">
              <w:rPr>
                <w:rFonts w:ascii="Arial" w:hAnsi="Arial" w:cs="Arial"/>
                <w:sz w:val="24"/>
                <w:szCs w:val="24"/>
              </w:rPr>
              <w:t xml:space="preserve">dei contratti </w:t>
            </w:r>
            <w:r>
              <w:rPr>
                <w:rFonts w:ascii="Arial" w:hAnsi="Arial" w:cs="Arial"/>
                <w:sz w:val="24"/>
                <w:szCs w:val="24"/>
              </w:rPr>
              <w:t xml:space="preserve">relativi agli input produttivi che delle commesse, </w:t>
            </w:r>
            <w:r w:rsidRPr="00876505">
              <w:rPr>
                <w:rFonts w:ascii="Arial" w:hAnsi="Arial" w:cs="Arial"/>
                <w:sz w:val="24"/>
                <w:szCs w:val="24"/>
              </w:rPr>
              <w:t xml:space="preserve">e un numero sempre maggiore </w:t>
            </w:r>
            <w:r>
              <w:rPr>
                <w:rFonts w:ascii="Arial" w:hAnsi="Arial" w:cs="Arial"/>
                <w:sz w:val="24"/>
                <w:szCs w:val="24"/>
              </w:rPr>
              <w:t>delle nostre</w:t>
            </w:r>
            <w:r w:rsidRPr="00876505">
              <w:rPr>
                <w:rFonts w:ascii="Arial" w:hAnsi="Arial" w:cs="Arial"/>
                <w:sz w:val="24"/>
                <w:szCs w:val="24"/>
              </w:rPr>
              <w:t xml:space="preserve"> aziende si sta dotando del rating di legalità e della </w:t>
            </w:r>
            <w:r w:rsidRPr="00876505">
              <w:rPr>
                <w:rFonts w:ascii="Arial" w:hAnsi="Arial" w:cs="Arial"/>
                <w:i/>
                <w:sz w:val="24"/>
                <w:szCs w:val="24"/>
              </w:rPr>
              <w:t>Corporate Social Responsibility</w:t>
            </w:r>
            <w:r>
              <w:rPr>
                <w:rFonts w:ascii="Arial" w:hAnsi="Arial" w:cs="Arial"/>
                <w:sz w:val="24"/>
                <w:szCs w:val="24"/>
              </w:rPr>
              <w:t>, un elemento importante di completamento degli obblighi previsti dalla Legge 231.</w:t>
            </w:r>
          </w:p>
        </w:tc>
      </w:tr>
      <w:tr w:rsidR="003F53BC" w:rsidRPr="00D106E4" w:rsidTr="006B572E">
        <w:trPr>
          <w:jc w:val="center"/>
        </w:trPr>
        <w:tc>
          <w:tcPr>
            <w:tcW w:w="1701" w:type="dxa"/>
            <w:tcBorders>
              <w:top w:val="nil"/>
              <w:left w:val="nil"/>
              <w:bottom w:val="nil"/>
              <w:right w:val="nil"/>
            </w:tcBorders>
            <w:shd w:val="clear" w:color="auto" w:fill="auto"/>
          </w:tcPr>
          <w:p w:rsidR="003F53BC" w:rsidRPr="00D106E4" w:rsidRDefault="003F53BC" w:rsidP="006B572E">
            <w:pPr>
              <w:suppressAutoHyphens/>
              <w:spacing w:after="120"/>
              <w:rPr>
                <w:rFonts w:ascii="Arial" w:hAnsi="Arial" w:cs="Arial"/>
                <w:color w:val="000080"/>
              </w:rPr>
            </w:pPr>
          </w:p>
        </w:tc>
        <w:tc>
          <w:tcPr>
            <w:tcW w:w="7194" w:type="dxa"/>
            <w:tcBorders>
              <w:top w:val="nil"/>
              <w:left w:val="nil"/>
              <w:bottom w:val="nil"/>
              <w:right w:val="nil"/>
            </w:tcBorders>
            <w:shd w:val="clear" w:color="auto" w:fill="auto"/>
          </w:tcPr>
          <w:p w:rsidR="003F53BC" w:rsidRPr="00D106E4" w:rsidRDefault="003F53BC" w:rsidP="006B572E">
            <w:pPr>
              <w:spacing w:before="240" w:after="240"/>
              <w:jc w:val="center"/>
              <w:rPr>
                <w:rFonts w:ascii="Arial" w:hAnsi="Arial" w:cs="Arial"/>
                <w:sz w:val="24"/>
                <w:szCs w:val="24"/>
              </w:rPr>
            </w:pPr>
            <w:r w:rsidRPr="00D106E4">
              <w:rPr>
                <w:rFonts w:ascii="Arial" w:hAnsi="Arial" w:cs="Arial"/>
                <w:sz w:val="24"/>
                <w:szCs w:val="24"/>
              </w:rPr>
              <w:sym w:font="Wingdings 2" w:char="F0DE"/>
            </w:r>
            <w:r w:rsidRPr="00D106E4">
              <w:rPr>
                <w:rFonts w:ascii="Arial" w:hAnsi="Arial" w:cs="Arial"/>
                <w:sz w:val="24"/>
                <w:szCs w:val="24"/>
              </w:rPr>
              <w:t xml:space="preserve"> </w:t>
            </w:r>
            <w:r w:rsidRPr="00D106E4">
              <w:rPr>
                <w:rFonts w:ascii="Arial" w:hAnsi="Arial" w:cs="Arial"/>
                <w:sz w:val="24"/>
                <w:szCs w:val="24"/>
              </w:rPr>
              <w:sym w:font="Wingdings 2" w:char="F0DE"/>
            </w:r>
            <w:r w:rsidRPr="00D106E4">
              <w:rPr>
                <w:rFonts w:ascii="Arial" w:hAnsi="Arial" w:cs="Arial"/>
                <w:sz w:val="24"/>
                <w:szCs w:val="24"/>
              </w:rPr>
              <w:t xml:space="preserve"> </w:t>
            </w:r>
            <w:r w:rsidRPr="00D106E4">
              <w:rPr>
                <w:rFonts w:ascii="Arial" w:hAnsi="Arial" w:cs="Arial"/>
                <w:sz w:val="24"/>
                <w:szCs w:val="24"/>
              </w:rPr>
              <w:sym w:font="Wingdings 2" w:char="F0DE"/>
            </w:r>
          </w:p>
        </w:tc>
      </w:tr>
      <w:tr w:rsidR="003F53BC" w:rsidRPr="00DC1546" w:rsidTr="006B572E">
        <w:trPr>
          <w:jc w:val="center"/>
        </w:trPr>
        <w:tc>
          <w:tcPr>
            <w:tcW w:w="1701" w:type="dxa"/>
            <w:tcBorders>
              <w:top w:val="nil"/>
              <w:left w:val="nil"/>
              <w:bottom w:val="nil"/>
              <w:right w:val="nil"/>
            </w:tcBorders>
            <w:shd w:val="clear" w:color="auto" w:fill="auto"/>
          </w:tcPr>
          <w:p w:rsidR="003F53BC" w:rsidRPr="00430AC7" w:rsidRDefault="003F53BC" w:rsidP="006B572E">
            <w:pPr>
              <w:suppressAutoHyphens/>
              <w:spacing w:after="120"/>
              <w:rPr>
                <w:rFonts w:ascii="Arial" w:hAnsi="Arial" w:cs="Arial"/>
                <w:b/>
                <w:color w:val="000080"/>
              </w:rPr>
            </w:pPr>
          </w:p>
        </w:tc>
        <w:tc>
          <w:tcPr>
            <w:tcW w:w="7194" w:type="dxa"/>
            <w:tcBorders>
              <w:top w:val="nil"/>
              <w:left w:val="nil"/>
              <w:bottom w:val="nil"/>
              <w:right w:val="nil"/>
            </w:tcBorders>
            <w:shd w:val="clear" w:color="auto" w:fill="auto"/>
          </w:tcPr>
          <w:p w:rsidR="003F53BC" w:rsidRPr="00D106E4" w:rsidRDefault="003F53BC" w:rsidP="006B572E">
            <w:pPr>
              <w:spacing w:after="120"/>
              <w:jc w:val="both"/>
              <w:rPr>
                <w:rFonts w:ascii="Arial" w:hAnsi="Arial" w:cs="Arial"/>
                <w:sz w:val="24"/>
                <w:szCs w:val="24"/>
              </w:rPr>
            </w:pPr>
            <w:r w:rsidRPr="00D106E4">
              <w:rPr>
                <w:rFonts w:ascii="Arial" w:hAnsi="Arial" w:cs="Arial"/>
                <w:sz w:val="24"/>
                <w:szCs w:val="24"/>
              </w:rPr>
              <w:t>Concorrenza, legalità e trasparenza sono legate da un filo ben visibile che tiene insieme la società e sostiene la crescita e lo sviluppo di un sistema economico.</w:t>
            </w:r>
          </w:p>
          <w:p w:rsidR="003F53BC" w:rsidRPr="00D106E4" w:rsidRDefault="003F53BC" w:rsidP="006B572E">
            <w:pPr>
              <w:spacing w:after="120"/>
              <w:jc w:val="both"/>
              <w:rPr>
                <w:rFonts w:ascii="Arial" w:hAnsi="Arial" w:cs="Arial"/>
                <w:sz w:val="24"/>
                <w:szCs w:val="24"/>
              </w:rPr>
            </w:pPr>
            <w:r w:rsidRPr="00D106E4">
              <w:rPr>
                <w:rFonts w:ascii="Arial" w:hAnsi="Arial" w:cs="Arial"/>
                <w:sz w:val="24"/>
                <w:szCs w:val="24"/>
              </w:rPr>
              <w:t>Là dove c’è una, troveremo le altre. Dove una manca, anche le altre tenderanno a scomparire.</w:t>
            </w:r>
          </w:p>
          <w:p w:rsidR="003F53BC" w:rsidRPr="00D106E4" w:rsidRDefault="003F53BC" w:rsidP="006B572E">
            <w:pPr>
              <w:spacing w:after="120"/>
              <w:jc w:val="both"/>
              <w:rPr>
                <w:rFonts w:ascii="Arial" w:hAnsi="Arial" w:cs="Arial"/>
                <w:sz w:val="24"/>
                <w:szCs w:val="24"/>
              </w:rPr>
            </w:pPr>
            <w:r w:rsidRPr="00D106E4">
              <w:rPr>
                <w:rFonts w:ascii="Arial" w:hAnsi="Arial" w:cs="Arial"/>
                <w:sz w:val="24"/>
                <w:szCs w:val="24"/>
              </w:rPr>
              <w:t>E di questo equilibrio dobbiamo fare il nostro primo riferimento, eliminando, senza rimpianti, finti diritti, comprimendo, fino ad eliminar</w:t>
            </w:r>
            <w:r>
              <w:rPr>
                <w:rFonts w:ascii="Arial" w:hAnsi="Arial" w:cs="Arial"/>
                <w:sz w:val="24"/>
                <w:szCs w:val="24"/>
              </w:rPr>
              <w:t>l</w:t>
            </w:r>
            <w:r w:rsidRPr="00D106E4">
              <w:rPr>
                <w:rFonts w:ascii="Arial" w:hAnsi="Arial" w:cs="Arial"/>
                <w:sz w:val="24"/>
                <w:szCs w:val="24"/>
              </w:rPr>
              <w:t>e, rendite immotivate, reprimendo comportamenti opportunistici, ai limiti, o ben al di là, del confine della legalità.</w:t>
            </w:r>
          </w:p>
          <w:p w:rsidR="003F53BC" w:rsidRPr="00D106E4" w:rsidRDefault="003F53BC" w:rsidP="006B572E">
            <w:pPr>
              <w:spacing w:after="120"/>
              <w:jc w:val="both"/>
              <w:rPr>
                <w:rFonts w:ascii="Arial" w:hAnsi="Arial" w:cs="Arial"/>
                <w:sz w:val="24"/>
                <w:szCs w:val="24"/>
              </w:rPr>
            </w:pPr>
            <w:r w:rsidRPr="00D106E4">
              <w:rPr>
                <w:rFonts w:ascii="Arial" w:hAnsi="Arial" w:cs="Arial"/>
                <w:sz w:val="24"/>
                <w:szCs w:val="24"/>
              </w:rPr>
              <w:t xml:space="preserve">Solo in questo modo potremo riconoscerci in un sistema moderno, giusto e dinamico, che premi l’impegno, il merito e il rispetto delle regole. </w:t>
            </w:r>
          </w:p>
          <w:p w:rsidR="003F53BC" w:rsidRDefault="003F53BC" w:rsidP="006B572E">
            <w:pPr>
              <w:spacing w:after="120"/>
              <w:jc w:val="both"/>
              <w:rPr>
                <w:rFonts w:ascii="Arial" w:hAnsi="Arial" w:cs="Arial"/>
                <w:sz w:val="24"/>
                <w:szCs w:val="24"/>
              </w:rPr>
            </w:pPr>
            <w:r w:rsidRPr="00D106E4">
              <w:rPr>
                <w:rFonts w:ascii="Arial" w:hAnsi="Arial" w:cs="Arial"/>
                <w:sz w:val="24"/>
                <w:szCs w:val="24"/>
              </w:rPr>
              <w:t xml:space="preserve">Un sistema “normale”, d’altronde,  ma proprio per questo, </w:t>
            </w:r>
            <w:r>
              <w:rPr>
                <w:rFonts w:ascii="Arial" w:hAnsi="Arial" w:cs="Arial"/>
                <w:sz w:val="24"/>
                <w:szCs w:val="24"/>
              </w:rPr>
              <w:t>fortemente innovativo e riformatore di vecchie e invalse abitudini e comportamenti</w:t>
            </w:r>
            <w:r w:rsidRPr="00D106E4">
              <w:rPr>
                <w:rFonts w:ascii="Arial" w:hAnsi="Arial" w:cs="Arial"/>
                <w:sz w:val="24"/>
                <w:szCs w:val="24"/>
              </w:rPr>
              <w:t>.</w:t>
            </w:r>
          </w:p>
        </w:tc>
      </w:tr>
    </w:tbl>
    <w:p w:rsidR="003F53BC" w:rsidRPr="00791C9E" w:rsidRDefault="003F53BC" w:rsidP="003F53BC">
      <w:pPr>
        <w:tabs>
          <w:tab w:val="left" w:pos="988"/>
        </w:tabs>
      </w:pPr>
    </w:p>
    <w:p w:rsidR="000E35A3" w:rsidRPr="000E35A3" w:rsidRDefault="000E35A3" w:rsidP="000E35A3">
      <w:pPr>
        <w:jc w:val="both"/>
        <w:rPr>
          <w:rFonts w:ascii="Times New Roman" w:hAnsi="Times New Roman"/>
          <w:smallCaps/>
          <w:sz w:val="24"/>
          <w:szCs w:val="24"/>
        </w:rPr>
      </w:pPr>
    </w:p>
    <w:sectPr w:rsidR="000E35A3" w:rsidRPr="000E35A3" w:rsidSect="00C82322">
      <w:headerReference w:type="even" r:id="rId21"/>
      <w:headerReference w:type="default" r:id="rId22"/>
      <w:footerReference w:type="even" r:id="rId23"/>
      <w:footerReference w:type="default" r:id="rId24"/>
      <w:headerReference w:type="first" r:id="rId25"/>
      <w:footerReference w:type="first" r:id="rId26"/>
      <w:pgSz w:w="11906" w:h="16838"/>
      <w:pgMar w:top="1701"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424" w:rsidRDefault="00662424" w:rsidP="00666FF8">
      <w:pPr>
        <w:spacing w:after="0" w:line="240" w:lineRule="auto"/>
      </w:pPr>
      <w:r>
        <w:separator/>
      </w:r>
    </w:p>
  </w:endnote>
  <w:endnote w:type="continuationSeparator" w:id="0">
    <w:p w:rsidR="00662424" w:rsidRDefault="00662424" w:rsidP="00666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273588"/>
      <w:docPartObj>
        <w:docPartGallery w:val="Page Numbers (Bottom of Page)"/>
        <w:docPartUnique/>
      </w:docPartObj>
    </w:sdtPr>
    <w:sdtEndPr/>
    <w:sdtContent>
      <w:p w:rsidR="00E657BF" w:rsidRDefault="00E657BF">
        <w:pPr>
          <w:pStyle w:val="Pidipagina"/>
          <w:jc w:val="right"/>
        </w:pPr>
        <w:r>
          <w:fldChar w:fldCharType="begin"/>
        </w:r>
        <w:r>
          <w:instrText>PAGE   \* MERGEFORMAT</w:instrText>
        </w:r>
        <w:r>
          <w:fldChar w:fldCharType="separate"/>
        </w:r>
        <w:r w:rsidR="007D483D">
          <w:rPr>
            <w:noProof/>
          </w:rPr>
          <w:t>16</w:t>
        </w:r>
        <w:r>
          <w:fldChar w:fldCharType="end"/>
        </w:r>
      </w:p>
    </w:sdtContent>
  </w:sdt>
  <w:p w:rsidR="00E657BF" w:rsidRDefault="00E657B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49C" w:rsidRPr="00A4253B" w:rsidRDefault="0066149C">
    <w:pPr>
      <w:pStyle w:val="Pidipagina"/>
      <w:jc w:val="right"/>
      <w:rPr>
        <w:rFonts w:ascii="Arial" w:hAnsi="Arial" w:cs="Arial"/>
        <w:sz w:val="20"/>
        <w:szCs w:val="20"/>
      </w:rPr>
    </w:pPr>
    <w:r w:rsidRPr="00A4253B">
      <w:rPr>
        <w:rFonts w:ascii="Arial" w:hAnsi="Arial" w:cs="Arial"/>
        <w:sz w:val="20"/>
        <w:szCs w:val="20"/>
      </w:rPr>
      <w:fldChar w:fldCharType="begin"/>
    </w:r>
    <w:r w:rsidRPr="00A4253B">
      <w:rPr>
        <w:rFonts w:ascii="Arial" w:hAnsi="Arial" w:cs="Arial"/>
        <w:sz w:val="20"/>
        <w:szCs w:val="20"/>
      </w:rPr>
      <w:instrText>PAGE   \* MERGEFORMAT</w:instrText>
    </w:r>
    <w:r w:rsidRPr="00A4253B">
      <w:rPr>
        <w:rFonts w:ascii="Arial" w:hAnsi="Arial" w:cs="Arial"/>
        <w:sz w:val="20"/>
        <w:szCs w:val="20"/>
      </w:rPr>
      <w:fldChar w:fldCharType="separate"/>
    </w:r>
    <w:r w:rsidR="00A306F3">
      <w:rPr>
        <w:rFonts w:ascii="Arial" w:hAnsi="Arial" w:cs="Arial"/>
        <w:noProof/>
        <w:sz w:val="20"/>
        <w:szCs w:val="20"/>
      </w:rPr>
      <w:t>15</w:t>
    </w:r>
    <w:r w:rsidRPr="00A4253B">
      <w:rPr>
        <w:rFonts w:ascii="Arial" w:hAnsi="Arial" w:cs="Arial"/>
        <w:sz w:val="20"/>
        <w:szCs w:val="20"/>
      </w:rPr>
      <w:fldChar w:fldCharType="end"/>
    </w:r>
  </w:p>
  <w:p w:rsidR="0066149C" w:rsidRDefault="0066149C">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322" w:rsidRDefault="00C8232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424" w:rsidRDefault="00662424" w:rsidP="00666FF8">
      <w:pPr>
        <w:spacing w:after="0" w:line="240" w:lineRule="auto"/>
      </w:pPr>
      <w:r>
        <w:separator/>
      </w:r>
    </w:p>
  </w:footnote>
  <w:footnote w:type="continuationSeparator" w:id="0">
    <w:p w:rsidR="00662424" w:rsidRDefault="00662424" w:rsidP="00666F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322" w:rsidRDefault="00C8232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322" w:rsidRDefault="00C82322">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5AB" w:rsidRDefault="00662424">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o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C6C6F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B1C5A01"/>
    <w:multiLevelType w:val="hybridMultilevel"/>
    <w:tmpl w:val="EA963C34"/>
    <w:lvl w:ilvl="0" w:tplc="0410000F">
      <w:start w:val="1"/>
      <w:numFmt w:val="decimal"/>
      <w:lvlText w:val="%1."/>
      <w:lvlJc w:val="left"/>
      <w:pPr>
        <w:ind w:left="928"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evenAndOddHeaders/>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F8"/>
    <w:rsid w:val="000059F1"/>
    <w:rsid w:val="00010C87"/>
    <w:rsid w:val="00015E24"/>
    <w:rsid w:val="00023DC2"/>
    <w:rsid w:val="0002658B"/>
    <w:rsid w:val="00034455"/>
    <w:rsid w:val="00043B03"/>
    <w:rsid w:val="00081995"/>
    <w:rsid w:val="000903D5"/>
    <w:rsid w:val="00091C3D"/>
    <w:rsid w:val="00096C32"/>
    <w:rsid w:val="000B1164"/>
    <w:rsid w:val="000B50AA"/>
    <w:rsid w:val="000C0CE4"/>
    <w:rsid w:val="000E35A3"/>
    <w:rsid w:val="001077EA"/>
    <w:rsid w:val="00127D97"/>
    <w:rsid w:val="00131607"/>
    <w:rsid w:val="00145CA8"/>
    <w:rsid w:val="00154204"/>
    <w:rsid w:val="001551DA"/>
    <w:rsid w:val="00165FD1"/>
    <w:rsid w:val="00175820"/>
    <w:rsid w:val="00183CE4"/>
    <w:rsid w:val="00185E54"/>
    <w:rsid w:val="00186378"/>
    <w:rsid w:val="00187DFC"/>
    <w:rsid w:val="001A7DF4"/>
    <w:rsid w:val="001E5A5F"/>
    <w:rsid w:val="002170B9"/>
    <w:rsid w:val="002552E0"/>
    <w:rsid w:val="0027372E"/>
    <w:rsid w:val="00281B7F"/>
    <w:rsid w:val="00282988"/>
    <w:rsid w:val="00287314"/>
    <w:rsid w:val="00287FC2"/>
    <w:rsid w:val="002A5794"/>
    <w:rsid w:val="002B74DB"/>
    <w:rsid w:val="002B798A"/>
    <w:rsid w:val="002D69B6"/>
    <w:rsid w:val="002F1ACB"/>
    <w:rsid w:val="00302D78"/>
    <w:rsid w:val="003035F0"/>
    <w:rsid w:val="00311A91"/>
    <w:rsid w:val="003140C6"/>
    <w:rsid w:val="00344A35"/>
    <w:rsid w:val="00344E2C"/>
    <w:rsid w:val="00356B27"/>
    <w:rsid w:val="00361CB6"/>
    <w:rsid w:val="00373AA5"/>
    <w:rsid w:val="00373B25"/>
    <w:rsid w:val="0037667D"/>
    <w:rsid w:val="00377E69"/>
    <w:rsid w:val="00381716"/>
    <w:rsid w:val="003A3894"/>
    <w:rsid w:val="003A52E0"/>
    <w:rsid w:val="003D4295"/>
    <w:rsid w:val="003D5DF4"/>
    <w:rsid w:val="003D64EA"/>
    <w:rsid w:val="003E1BF5"/>
    <w:rsid w:val="003F3CA8"/>
    <w:rsid w:val="003F53BC"/>
    <w:rsid w:val="00461800"/>
    <w:rsid w:val="00464425"/>
    <w:rsid w:val="004702DB"/>
    <w:rsid w:val="004752C4"/>
    <w:rsid w:val="004A1CB7"/>
    <w:rsid w:val="004B1733"/>
    <w:rsid w:val="004C1A54"/>
    <w:rsid w:val="004D6D26"/>
    <w:rsid w:val="004E3619"/>
    <w:rsid w:val="004F4B88"/>
    <w:rsid w:val="00503D7E"/>
    <w:rsid w:val="005205E6"/>
    <w:rsid w:val="005229CB"/>
    <w:rsid w:val="005340C6"/>
    <w:rsid w:val="00536453"/>
    <w:rsid w:val="00540A0D"/>
    <w:rsid w:val="00554C5F"/>
    <w:rsid w:val="0057161E"/>
    <w:rsid w:val="00573F0C"/>
    <w:rsid w:val="00574CF0"/>
    <w:rsid w:val="00580D8C"/>
    <w:rsid w:val="0059170A"/>
    <w:rsid w:val="005A1C35"/>
    <w:rsid w:val="005D7926"/>
    <w:rsid w:val="005E114A"/>
    <w:rsid w:val="00611EE5"/>
    <w:rsid w:val="00630BBD"/>
    <w:rsid w:val="00632724"/>
    <w:rsid w:val="00651ADE"/>
    <w:rsid w:val="00656015"/>
    <w:rsid w:val="0066149C"/>
    <w:rsid w:val="00662424"/>
    <w:rsid w:val="006640B6"/>
    <w:rsid w:val="00666FF8"/>
    <w:rsid w:val="0068168C"/>
    <w:rsid w:val="00683B5D"/>
    <w:rsid w:val="00693AF4"/>
    <w:rsid w:val="006946A1"/>
    <w:rsid w:val="00696733"/>
    <w:rsid w:val="006B0A8F"/>
    <w:rsid w:val="006B17D5"/>
    <w:rsid w:val="006C324D"/>
    <w:rsid w:val="006F0E73"/>
    <w:rsid w:val="006F371F"/>
    <w:rsid w:val="00705073"/>
    <w:rsid w:val="00712D19"/>
    <w:rsid w:val="007159B2"/>
    <w:rsid w:val="007276E5"/>
    <w:rsid w:val="00731B88"/>
    <w:rsid w:val="00750766"/>
    <w:rsid w:val="00770030"/>
    <w:rsid w:val="00772829"/>
    <w:rsid w:val="007A5836"/>
    <w:rsid w:val="007C3489"/>
    <w:rsid w:val="007D1406"/>
    <w:rsid w:val="007D483D"/>
    <w:rsid w:val="007E2EA4"/>
    <w:rsid w:val="007E2F96"/>
    <w:rsid w:val="007F1ECC"/>
    <w:rsid w:val="007F5E63"/>
    <w:rsid w:val="00812791"/>
    <w:rsid w:val="008351F0"/>
    <w:rsid w:val="00844A27"/>
    <w:rsid w:val="008474C8"/>
    <w:rsid w:val="0086180B"/>
    <w:rsid w:val="008701FC"/>
    <w:rsid w:val="008A05AB"/>
    <w:rsid w:val="008A2914"/>
    <w:rsid w:val="008A5506"/>
    <w:rsid w:val="008B6B1D"/>
    <w:rsid w:val="008B7F31"/>
    <w:rsid w:val="008C058D"/>
    <w:rsid w:val="008C6C11"/>
    <w:rsid w:val="008D7E74"/>
    <w:rsid w:val="00902530"/>
    <w:rsid w:val="00926814"/>
    <w:rsid w:val="00947E63"/>
    <w:rsid w:val="00951674"/>
    <w:rsid w:val="0096392C"/>
    <w:rsid w:val="00966658"/>
    <w:rsid w:val="0097509B"/>
    <w:rsid w:val="009769B9"/>
    <w:rsid w:val="009804A4"/>
    <w:rsid w:val="0099236E"/>
    <w:rsid w:val="009B161A"/>
    <w:rsid w:val="009C2F30"/>
    <w:rsid w:val="009D29C4"/>
    <w:rsid w:val="009E2256"/>
    <w:rsid w:val="00A0249A"/>
    <w:rsid w:val="00A11D6C"/>
    <w:rsid w:val="00A21BA4"/>
    <w:rsid w:val="00A306F3"/>
    <w:rsid w:val="00A31AA9"/>
    <w:rsid w:val="00A40BED"/>
    <w:rsid w:val="00A4253B"/>
    <w:rsid w:val="00A4665D"/>
    <w:rsid w:val="00A57656"/>
    <w:rsid w:val="00A61CBF"/>
    <w:rsid w:val="00A65060"/>
    <w:rsid w:val="00A7777D"/>
    <w:rsid w:val="00A84054"/>
    <w:rsid w:val="00A85260"/>
    <w:rsid w:val="00AA10DB"/>
    <w:rsid w:val="00AA5048"/>
    <w:rsid w:val="00AA6482"/>
    <w:rsid w:val="00AE7FA3"/>
    <w:rsid w:val="00B24E89"/>
    <w:rsid w:val="00B33BAD"/>
    <w:rsid w:val="00B435AA"/>
    <w:rsid w:val="00B57145"/>
    <w:rsid w:val="00B67615"/>
    <w:rsid w:val="00B70451"/>
    <w:rsid w:val="00B73EC6"/>
    <w:rsid w:val="00B75266"/>
    <w:rsid w:val="00B778EF"/>
    <w:rsid w:val="00B84CFB"/>
    <w:rsid w:val="00B90E48"/>
    <w:rsid w:val="00B94870"/>
    <w:rsid w:val="00BA2B00"/>
    <w:rsid w:val="00BB7C59"/>
    <w:rsid w:val="00BB7D72"/>
    <w:rsid w:val="00BE47BC"/>
    <w:rsid w:val="00BF0495"/>
    <w:rsid w:val="00BF1587"/>
    <w:rsid w:val="00C240F9"/>
    <w:rsid w:val="00C33441"/>
    <w:rsid w:val="00C36AD8"/>
    <w:rsid w:val="00C617EC"/>
    <w:rsid w:val="00C61EB2"/>
    <w:rsid w:val="00C72D78"/>
    <w:rsid w:val="00C7570B"/>
    <w:rsid w:val="00C82322"/>
    <w:rsid w:val="00CA108D"/>
    <w:rsid w:val="00CA6373"/>
    <w:rsid w:val="00CD0876"/>
    <w:rsid w:val="00CE3E79"/>
    <w:rsid w:val="00CF5DBF"/>
    <w:rsid w:val="00D10CBB"/>
    <w:rsid w:val="00D22D6B"/>
    <w:rsid w:val="00D26CE1"/>
    <w:rsid w:val="00D43152"/>
    <w:rsid w:val="00D53DDE"/>
    <w:rsid w:val="00D5477D"/>
    <w:rsid w:val="00D90583"/>
    <w:rsid w:val="00D90F1C"/>
    <w:rsid w:val="00D95DB3"/>
    <w:rsid w:val="00DA54FB"/>
    <w:rsid w:val="00DC15BB"/>
    <w:rsid w:val="00DC1B61"/>
    <w:rsid w:val="00DC1EC3"/>
    <w:rsid w:val="00DD053E"/>
    <w:rsid w:val="00DD0CE3"/>
    <w:rsid w:val="00DD6F47"/>
    <w:rsid w:val="00DE1CDF"/>
    <w:rsid w:val="00DE2192"/>
    <w:rsid w:val="00DE3F91"/>
    <w:rsid w:val="00DE4790"/>
    <w:rsid w:val="00DF729C"/>
    <w:rsid w:val="00E022AB"/>
    <w:rsid w:val="00E025BA"/>
    <w:rsid w:val="00E06216"/>
    <w:rsid w:val="00E33918"/>
    <w:rsid w:val="00E47A5F"/>
    <w:rsid w:val="00E50314"/>
    <w:rsid w:val="00E5372F"/>
    <w:rsid w:val="00E558DB"/>
    <w:rsid w:val="00E55A34"/>
    <w:rsid w:val="00E55C21"/>
    <w:rsid w:val="00E62E85"/>
    <w:rsid w:val="00E64D19"/>
    <w:rsid w:val="00E657BF"/>
    <w:rsid w:val="00E65A43"/>
    <w:rsid w:val="00E80900"/>
    <w:rsid w:val="00E90372"/>
    <w:rsid w:val="00E95ECC"/>
    <w:rsid w:val="00EC23C7"/>
    <w:rsid w:val="00EC61CA"/>
    <w:rsid w:val="00EC7A6F"/>
    <w:rsid w:val="00ED63A2"/>
    <w:rsid w:val="00EE1450"/>
    <w:rsid w:val="00F001B0"/>
    <w:rsid w:val="00F21707"/>
    <w:rsid w:val="00F24A52"/>
    <w:rsid w:val="00F65B2A"/>
    <w:rsid w:val="00F8588E"/>
    <w:rsid w:val="00F93EDA"/>
    <w:rsid w:val="00F96201"/>
    <w:rsid w:val="00FA1537"/>
    <w:rsid w:val="00FA4EE4"/>
    <w:rsid w:val="00FB26B7"/>
    <w:rsid w:val="00FB45B9"/>
    <w:rsid w:val="00FD0401"/>
    <w:rsid w:val="00FD48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66FF8"/>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lencoacolori-Colore11">
    <w:name w:val="Elenco a colori - Colore 11"/>
    <w:basedOn w:val="Normale"/>
    <w:uiPriority w:val="34"/>
    <w:qFormat/>
    <w:rsid w:val="00666FF8"/>
    <w:pPr>
      <w:ind w:left="720"/>
      <w:contextualSpacing/>
    </w:pPr>
  </w:style>
  <w:style w:type="paragraph" w:styleId="Pidipagina">
    <w:name w:val="footer"/>
    <w:basedOn w:val="Normale"/>
    <w:link w:val="PidipaginaCarattere"/>
    <w:uiPriority w:val="99"/>
    <w:unhideWhenUsed/>
    <w:rsid w:val="00666FF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66FF8"/>
  </w:style>
  <w:style w:type="paragraph" w:styleId="Testonotaapidipagina">
    <w:name w:val="footnote text"/>
    <w:basedOn w:val="Normale"/>
    <w:link w:val="TestonotaapidipaginaCarattere"/>
    <w:uiPriority w:val="99"/>
    <w:unhideWhenUsed/>
    <w:rsid w:val="00666FF8"/>
    <w:pPr>
      <w:spacing w:after="0" w:line="240" w:lineRule="auto"/>
    </w:pPr>
    <w:rPr>
      <w:sz w:val="20"/>
      <w:szCs w:val="20"/>
      <w:lang w:val="x-none" w:eastAsia="x-none"/>
    </w:rPr>
  </w:style>
  <w:style w:type="character" w:customStyle="1" w:styleId="TestonotaapidipaginaCarattere">
    <w:name w:val="Testo nota a piè di pagina Carattere"/>
    <w:link w:val="Testonotaapidipagina"/>
    <w:uiPriority w:val="99"/>
    <w:rsid w:val="00666FF8"/>
    <w:rPr>
      <w:sz w:val="20"/>
      <w:szCs w:val="20"/>
    </w:rPr>
  </w:style>
  <w:style w:type="character" w:styleId="Rimandonotaapidipagina">
    <w:name w:val="footnote reference"/>
    <w:semiHidden/>
    <w:unhideWhenUsed/>
    <w:rsid w:val="00666FF8"/>
    <w:rPr>
      <w:vertAlign w:val="superscript"/>
    </w:rPr>
  </w:style>
  <w:style w:type="paragraph" w:styleId="Testofumetto">
    <w:name w:val="Balloon Text"/>
    <w:basedOn w:val="Normale"/>
    <w:link w:val="TestofumettoCarattere"/>
    <w:uiPriority w:val="99"/>
    <w:semiHidden/>
    <w:unhideWhenUsed/>
    <w:rsid w:val="00023DC2"/>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023DC2"/>
    <w:rPr>
      <w:rFonts w:ascii="Tahoma" w:hAnsi="Tahoma" w:cs="Tahoma"/>
      <w:sz w:val="16"/>
      <w:szCs w:val="16"/>
      <w:lang w:eastAsia="en-US"/>
    </w:rPr>
  </w:style>
  <w:style w:type="paragraph" w:styleId="Intestazione">
    <w:name w:val="header"/>
    <w:basedOn w:val="Normale"/>
    <w:link w:val="IntestazioneCarattere"/>
    <w:uiPriority w:val="99"/>
    <w:unhideWhenUsed/>
    <w:rsid w:val="0066149C"/>
    <w:pPr>
      <w:tabs>
        <w:tab w:val="center" w:pos="4819"/>
        <w:tab w:val="right" w:pos="9638"/>
      </w:tabs>
    </w:pPr>
  </w:style>
  <w:style w:type="character" w:customStyle="1" w:styleId="IntestazioneCarattere">
    <w:name w:val="Intestazione Carattere"/>
    <w:link w:val="Intestazione"/>
    <w:uiPriority w:val="99"/>
    <w:rsid w:val="0066149C"/>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66FF8"/>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lencoacolori-Colore11">
    <w:name w:val="Elenco a colori - Colore 11"/>
    <w:basedOn w:val="Normale"/>
    <w:uiPriority w:val="34"/>
    <w:qFormat/>
    <w:rsid w:val="00666FF8"/>
    <w:pPr>
      <w:ind w:left="720"/>
      <w:contextualSpacing/>
    </w:pPr>
  </w:style>
  <w:style w:type="paragraph" w:styleId="Pidipagina">
    <w:name w:val="footer"/>
    <w:basedOn w:val="Normale"/>
    <w:link w:val="PidipaginaCarattere"/>
    <w:uiPriority w:val="99"/>
    <w:unhideWhenUsed/>
    <w:rsid w:val="00666FF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66FF8"/>
  </w:style>
  <w:style w:type="paragraph" w:styleId="Testonotaapidipagina">
    <w:name w:val="footnote text"/>
    <w:basedOn w:val="Normale"/>
    <w:link w:val="TestonotaapidipaginaCarattere"/>
    <w:uiPriority w:val="99"/>
    <w:unhideWhenUsed/>
    <w:rsid w:val="00666FF8"/>
    <w:pPr>
      <w:spacing w:after="0" w:line="240" w:lineRule="auto"/>
    </w:pPr>
    <w:rPr>
      <w:sz w:val="20"/>
      <w:szCs w:val="20"/>
      <w:lang w:val="x-none" w:eastAsia="x-none"/>
    </w:rPr>
  </w:style>
  <w:style w:type="character" w:customStyle="1" w:styleId="TestonotaapidipaginaCarattere">
    <w:name w:val="Testo nota a piè di pagina Carattere"/>
    <w:link w:val="Testonotaapidipagina"/>
    <w:uiPriority w:val="99"/>
    <w:rsid w:val="00666FF8"/>
    <w:rPr>
      <w:sz w:val="20"/>
      <w:szCs w:val="20"/>
    </w:rPr>
  </w:style>
  <w:style w:type="character" w:styleId="Rimandonotaapidipagina">
    <w:name w:val="footnote reference"/>
    <w:semiHidden/>
    <w:unhideWhenUsed/>
    <w:rsid w:val="00666FF8"/>
    <w:rPr>
      <w:vertAlign w:val="superscript"/>
    </w:rPr>
  </w:style>
  <w:style w:type="paragraph" w:styleId="Testofumetto">
    <w:name w:val="Balloon Text"/>
    <w:basedOn w:val="Normale"/>
    <w:link w:val="TestofumettoCarattere"/>
    <w:uiPriority w:val="99"/>
    <w:semiHidden/>
    <w:unhideWhenUsed/>
    <w:rsid w:val="00023DC2"/>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023DC2"/>
    <w:rPr>
      <w:rFonts w:ascii="Tahoma" w:hAnsi="Tahoma" w:cs="Tahoma"/>
      <w:sz w:val="16"/>
      <w:szCs w:val="16"/>
      <w:lang w:eastAsia="en-US"/>
    </w:rPr>
  </w:style>
  <w:style w:type="paragraph" w:styleId="Intestazione">
    <w:name w:val="header"/>
    <w:basedOn w:val="Normale"/>
    <w:link w:val="IntestazioneCarattere"/>
    <w:uiPriority w:val="99"/>
    <w:unhideWhenUsed/>
    <w:rsid w:val="0066149C"/>
    <w:pPr>
      <w:tabs>
        <w:tab w:val="center" w:pos="4819"/>
        <w:tab w:val="right" w:pos="9638"/>
      </w:tabs>
    </w:pPr>
  </w:style>
  <w:style w:type="character" w:customStyle="1" w:styleId="IntestazioneCarattere">
    <w:name w:val="Intestazione Carattere"/>
    <w:link w:val="Intestazione"/>
    <w:uiPriority w:val="99"/>
    <w:rsid w:val="0066149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3FC244-F6F2-4601-BCD3-2D89B0284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2804</Words>
  <Characters>15983</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Manni Francesco</cp:lastModifiedBy>
  <cp:revision>5</cp:revision>
  <cp:lastPrinted>2015-06-24T14:22:00Z</cp:lastPrinted>
  <dcterms:created xsi:type="dcterms:W3CDTF">2015-06-25T15:01:00Z</dcterms:created>
  <dcterms:modified xsi:type="dcterms:W3CDTF">2015-06-25T15:06:00Z</dcterms:modified>
</cp:coreProperties>
</file>